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7BE" w:rsidRPr="002A6E91" w:rsidRDefault="00D167BE" w:rsidP="00D167BE">
      <w:pPr>
        <w:spacing w:after="200" w:line="276" w:lineRule="auto"/>
        <w:ind w:firstLine="708"/>
        <w:jc w:val="center"/>
        <w:rPr>
          <w:rFonts w:ascii="Calibri" w:eastAsia="Times New Roman" w:hAnsi="Calibri" w:cs="Calibri"/>
          <w:b/>
          <w:bCs/>
          <w:color w:val="000000"/>
          <w:sz w:val="28"/>
          <w:szCs w:val="28"/>
          <w:u w:val="single"/>
          <w:lang w:eastAsia="es-ES"/>
        </w:rPr>
      </w:pPr>
      <w:r w:rsidRPr="002A6E91">
        <w:rPr>
          <w:rFonts w:ascii="Calibri" w:eastAsia="Calibri" w:hAnsi="Calibri" w:cs="Times New Roman"/>
          <w:b/>
          <w:sz w:val="28"/>
          <w:szCs w:val="28"/>
          <w:u w:val="single"/>
        </w:rPr>
        <w:t xml:space="preserve">MODIFICACIÓN DE LA PROGRAMACION DIDÁCTICA </w:t>
      </w:r>
      <w:r w:rsidRPr="002A6E91">
        <w:rPr>
          <w:rFonts w:ascii="Calibri" w:eastAsia="Times New Roman" w:hAnsi="Calibri" w:cs="Calibri"/>
          <w:b/>
          <w:bCs/>
          <w:color w:val="000000"/>
          <w:sz w:val="28"/>
          <w:szCs w:val="28"/>
          <w:u w:val="single"/>
          <w:lang w:eastAsia="es-ES"/>
        </w:rPr>
        <w:t>CURSO 2019/2020 DEPARTAMENTO DE GRIEGO PARA ALUMNOS Y FAMILIAS</w:t>
      </w:r>
    </w:p>
    <w:p w:rsidR="00D167BE" w:rsidRPr="002A6E91" w:rsidRDefault="00D167BE" w:rsidP="00D167BE">
      <w:pPr>
        <w:spacing w:after="200" w:line="276" w:lineRule="auto"/>
        <w:ind w:firstLine="708"/>
        <w:rPr>
          <w:rFonts w:ascii="Calibri" w:eastAsia="Calibri" w:hAnsi="Calibri" w:cs="Times New Roman"/>
        </w:rPr>
      </w:pPr>
    </w:p>
    <w:tbl>
      <w:tblPr>
        <w:tblW w:w="106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7089"/>
        <w:gridCol w:w="3289"/>
        <w:gridCol w:w="113"/>
      </w:tblGrid>
      <w:tr w:rsidR="00D167BE" w:rsidRPr="00D167BE" w:rsidTr="00D167BE">
        <w:trPr>
          <w:gridBefore w:val="1"/>
          <w:wBefore w:w="113" w:type="dxa"/>
        </w:trPr>
        <w:tc>
          <w:tcPr>
            <w:tcW w:w="7089" w:type="dxa"/>
            <w:shd w:val="clear" w:color="auto" w:fill="auto"/>
          </w:tcPr>
          <w:p w:rsidR="00D167BE" w:rsidRPr="00D167BE" w:rsidRDefault="00D167BE" w:rsidP="00D167BE">
            <w:pPr>
              <w:spacing w:after="200" w:line="276" w:lineRule="auto"/>
              <w:rPr>
                <w:rFonts w:ascii="Calibri" w:eastAsia="Calibri" w:hAnsi="Calibri" w:cs="Times New Roman"/>
                <w:b/>
                <w:sz w:val="28"/>
                <w:szCs w:val="28"/>
              </w:rPr>
            </w:pPr>
            <w:r w:rsidRPr="00D167BE">
              <w:rPr>
                <w:rFonts w:ascii="Calibri" w:eastAsia="Calibri" w:hAnsi="Calibri" w:cs="Times New Roman"/>
                <w:b/>
                <w:sz w:val="28"/>
                <w:szCs w:val="28"/>
              </w:rPr>
              <w:t xml:space="preserve">MATERIA: </w:t>
            </w:r>
            <w:proofErr w:type="gramStart"/>
            <w:r w:rsidRPr="00D167BE">
              <w:rPr>
                <w:rFonts w:ascii="Calibri" w:eastAsia="Calibri" w:hAnsi="Calibri" w:cs="Times New Roman"/>
                <w:b/>
                <w:sz w:val="28"/>
                <w:szCs w:val="28"/>
              </w:rPr>
              <w:t>Latín</w:t>
            </w:r>
            <w:proofErr w:type="gramEnd"/>
            <w:r w:rsidRPr="00D167BE">
              <w:rPr>
                <w:rFonts w:ascii="Calibri" w:eastAsia="Calibri" w:hAnsi="Calibri" w:cs="Times New Roman"/>
                <w:b/>
                <w:sz w:val="28"/>
                <w:szCs w:val="28"/>
              </w:rPr>
              <w:t>/ Griego</w:t>
            </w:r>
          </w:p>
        </w:tc>
        <w:tc>
          <w:tcPr>
            <w:tcW w:w="3402" w:type="dxa"/>
            <w:gridSpan w:val="2"/>
            <w:shd w:val="clear" w:color="auto" w:fill="auto"/>
          </w:tcPr>
          <w:p w:rsidR="00D167BE" w:rsidRPr="00D167BE" w:rsidRDefault="00D167BE" w:rsidP="00D167BE">
            <w:pPr>
              <w:spacing w:after="200" w:line="276" w:lineRule="auto"/>
              <w:rPr>
                <w:rFonts w:ascii="Calibri" w:eastAsia="Calibri" w:hAnsi="Calibri" w:cs="Times New Roman"/>
                <w:b/>
                <w:sz w:val="28"/>
                <w:szCs w:val="28"/>
              </w:rPr>
            </w:pPr>
            <w:r w:rsidRPr="00D167BE">
              <w:rPr>
                <w:rFonts w:ascii="Calibri" w:eastAsia="Calibri" w:hAnsi="Calibri" w:cs="Times New Roman"/>
                <w:b/>
                <w:sz w:val="28"/>
                <w:szCs w:val="28"/>
              </w:rPr>
              <w:t>CURSO:2º bachillerato</w:t>
            </w:r>
          </w:p>
        </w:tc>
      </w:tr>
      <w:tr w:rsidR="00D167BE" w:rsidRPr="00D167BE" w:rsidTr="00D167BE">
        <w:trPr>
          <w:gridBefore w:val="1"/>
          <w:wBefore w:w="113" w:type="dxa"/>
        </w:trPr>
        <w:tc>
          <w:tcPr>
            <w:tcW w:w="10491" w:type="dxa"/>
            <w:gridSpan w:val="3"/>
            <w:shd w:val="clear" w:color="auto" w:fill="auto"/>
          </w:tcPr>
          <w:p w:rsidR="00D167BE" w:rsidRPr="00D167BE" w:rsidRDefault="00D167BE" w:rsidP="00D167BE">
            <w:pPr>
              <w:spacing w:after="200" w:line="276" w:lineRule="auto"/>
              <w:rPr>
                <w:rFonts w:ascii="Calibri" w:eastAsia="Calibri" w:hAnsi="Calibri" w:cs="Times New Roman"/>
                <w:b/>
                <w:sz w:val="28"/>
                <w:szCs w:val="28"/>
              </w:rPr>
            </w:pPr>
            <w:r w:rsidRPr="00D167BE">
              <w:rPr>
                <w:rFonts w:ascii="Calibri" w:eastAsia="Calibri" w:hAnsi="Calibri" w:cs="Times New Roman"/>
                <w:b/>
                <w:sz w:val="28"/>
                <w:szCs w:val="28"/>
              </w:rPr>
              <w:t>Estándares de Aprendizaje que se van a trabajar</w:t>
            </w:r>
          </w:p>
        </w:tc>
      </w:tr>
      <w:tr w:rsidR="00D167BE" w:rsidRPr="00D167BE" w:rsidTr="00D167BE">
        <w:trPr>
          <w:gridBefore w:val="1"/>
          <w:wBefore w:w="113" w:type="dxa"/>
        </w:trPr>
        <w:tc>
          <w:tcPr>
            <w:tcW w:w="10491" w:type="dxa"/>
            <w:gridSpan w:val="3"/>
            <w:shd w:val="clear" w:color="auto" w:fill="auto"/>
          </w:tcPr>
          <w:p w:rsidR="00D167BE" w:rsidRPr="00D167BE" w:rsidRDefault="00D167BE" w:rsidP="00D167BE">
            <w:pPr>
              <w:spacing w:after="200" w:line="276" w:lineRule="auto"/>
              <w:rPr>
                <w:rFonts w:ascii="Calibri" w:eastAsia="Calibri" w:hAnsi="Calibri" w:cs="Times New Roman"/>
                <w:b/>
                <w:sz w:val="28"/>
                <w:szCs w:val="28"/>
              </w:rPr>
            </w:pPr>
            <w:r w:rsidRPr="00D167BE">
              <w:rPr>
                <w:rFonts w:ascii="Calibri" w:eastAsia="Calibri" w:hAnsi="Calibri" w:cs="Times New Roman"/>
                <w:b/>
                <w:sz w:val="28"/>
                <w:szCs w:val="28"/>
              </w:rPr>
              <w:t xml:space="preserve">1. </w:t>
            </w:r>
          </w:p>
          <w:p w:rsidR="00D167BE" w:rsidRPr="00D167BE" w:rsidRDefault="00D167BE" w:rsidP="00D167BE">
            <w:pPr>
              <w:spacing w:after="200" w:line="276" w:lineRule="auto"/>
              <w:rPr>
                <w:rFonts w:ascii="Arial" w:eastAsia="Calibri" w:hAnsi="Arial" w:cs="Arial"/>
                <w:sz w:val="23"/>
                <w:szCs w:val="23"/>
              </w:rPr>
            </w:pPr>
            <w:r w:rsidRPr="00D167BE">
              <w:rPr>
                <w:rFonts w:ascii="Arial" w:eastAsia="Calibri" w:hAnsi="Arial" w:cs="Arial"/>
                <w:sz w:val="23"/>
                <w:szCs w:val="23"/>
              </w:rPr>
              <w:t xml:space="preserve">1.1Utiliza adecuadamente el análisis morfológico y sintáctico de textos clásicos para efectuar correctamente su traducción. </w:t>
            </w:r>
          </w:p>
          <w:p w:rsidR="00D167BE" w:rsidRPr="00D167BE" w:rsidRDefault="00D167BE" w:rsidP="00D167BE">
            <w:pPr>
              <w:spacing w:after="200" w:line="276" w:lineRule="auto"/>
              <w:rPr>
                <w:rFonts w:ascii="Arial" w:eastAsia="Calibri" w:hAnsi="Arial" w:cs="Arial"/>
                <w:sz w:val="23"/>
                <w:szCs w:val="23"/>
              </w:rPr>
            </w:pPr>
            <w:r w:rsidRPr="00D167BE">
              <w:rPr>
                <w:rFonts w:ascii="Arial" w:eastAsia="Calibri" w:hAnsi="Arial" w:cs="Arial"/>
                <w:sz w:val="23"/>
                <w:szCs w:val="23"/>
              </w:rPr>
              <w:t xml:space="preserve">1.2. Utiliza el diccionario para la traducción de textos, identificando el término más adecuado en la lengua propia en función del contexto </w:t>
            </w:r>
          </w:p>
          <w:p w:rsidR="00D167BE" w:rsidRPr="00D167BE" w:rsidRDefault="00D167BE" w:rsidP="00D167BE">
            <w:pPr>
              <w:spacing w:after="200" w:line="276" w:lineRule="auto"/>
              <w:rPr>
                <w:rFonts w:ascii="Arial" w:eastAsia="Calibri" w:hAnsi="Arial" w:cs="Arial"/>
                <w:sz w:val="23"/>
                <w:szCs w:val="23"/>
              </w:rPr>
            </w:pPr>
            <w:r w:rsidRPr="00D167BE">
              <w:rPr>
                <w:rFonts w:ascii="Arial" w:eastAsia="Calibri" w:hAnsi="Arial" w:cs="Arial"/>
                <w:sz w:val="23"/>
                <w:szCs w:val="23"/>
              </w:rPr>
              <w:t xml:space="preserve">1.3.Reconoce, distingue y clasifica los tipos de oraciones y las construcciones sintácticas latinas y griegas, relacionándolas con construcciones análogas en otras lenguas conocidas. </w:t>
            </w:r>
          </w:p>
          <w:p w:rsidR="00D167BE" w:rsidRPr="00D167BE" w:rsidRDefault="00D167BE" w:rsidP="00D167BE">
            <w:pPr>
              <w:spacing w:after="200" w:line="276" w:lineRule="auto"/>
              <w:rPr>
                <w:rFonts w:ascii="Arial" w:eastAsia="Calibri" w:hAnsi="Arial" w:cs="Arial"/>
                <w:sz w:val="23"/>
                <w:szCs w:val="23"/>
              </w:rPr>
            </w:pPr>
            <w:r w:rsidRPr="00D167BE">
              <w:rPr>
                <w:rFonts w:ascii="Arial" w:eastAsia="Calibri" w:hAnsi="Arial" w:cs="Arial"/>
                <w:sz w:val="23"/>
                <w:szCs w:val="23"/>
              </w:rPr>
              <w:t xml:space="preserve">1.4. Identifica formas no personales del verbo en frases y textos, traduciéndolas correctamente y explicando las funciones que desempeñan. </w:t>
            </w:r>
          </w:p>
          <w:p w:rsidR="00D167BE" w:rsidRPr="00D167BE" w:rsidRDefault="00D167BE" w:rsidP="00D167BE">
            <w:pPr>
              <w:spacing w:after="200" w:line="276" w:lineRule="auto"/>
              <w:rPr>
                <w:rFonts w:ascii="Arial" w:eastAsia="Calibri" w:hAnsi="Arial" w:cs="Arial"/>
                <w:sz w:val="23"/>
                <w:szCs w:val="23"/>
              </w:rPr>
            </w:pPr>
            <w:r w:rsidRPr="00D167BE">
              <w:rPr>
                <w:rFonts w:ascii="Arial" w:eastAsia="Calibri" w:hAnsi="Arial" w:cs="Arial"/>
                <w:sz w:val="23"/>
                <w:szCs w:val="23"/>
              </w:rPr>
              <w:t>1.4. Identifica en el análisis de frases y textos de dificultad graduada elementos sintácticos propios de la lengua latina y griega relacionándolos con sus equivalentes en la lengua propia.</w:t>
            </w:r>
          </w:p>
          <w:p w:rsidR="00D167BE" w:rsidRPr="00D167BE" w:rsidRDefault="00D167BE" w:rsidP="00D167BE">
            <w:pPr>
              <w:spacing w:after="200" w:line="276" w:lineRule="auto"/>
              <w:rPr>
                <w:rFonts w:ascii="Arial" w:eastAsia="Calibri" w:hAnsi="Arial" w:cs="Arial"/>
                <w:sz w:val="23"/>
                <w:szCs w:val="23"/>
              </w:rPr>
            </w:pPr>
            <w:r w:rsidRPr="00D167BE">
              <w:rPr>
                <w:rFonts w:ascii="Arial" w:eastAsia="Calibri" w:hAnsi="Arial" w:cs="Arial"/>
                <w:sz w:val="23"/>
                <w:szCs w:val="23"/>
              </w:rPr>
              <w:t xml:space="preserve">1.5. Analiza morfológicamente palabras presentes en un texto clásico identificando correctamente sus formantes y señalando su enunciado. </w:t>
            </w:r>
          </w:p>
          <w:p w:rsidR="00D167BE" w:rsidRPr="00D167BE" w:rsidRDefault="00D167BE" w:rsidP="00D167BE">
            <w:pPr>
              <w:spacing w:after="200" w:line="276" w:lineRule="auto"/>
              <w:rPr>
                <w:rFonts w:ascii="Arial" w:eastAsia="Calibri" w:hAnsi="Arial" w:cs="Arial"/>
                <w:sz w:val="23"/>
                <w:szCs w:val="23"/>
              </w:rPr>
            </w:pPr>
            <w:r w:rsidRPr="00D167BE">
              <w:rPr>
                <w:rFonts w:ascii="Arial" w:eastAsia="Calibri" w:hAnsi="Arial" w:cs="Arial"/>
                <w:sz w:val="23"/>
                <w:szCs w:val="23"/>
              </w:rPr>
              <w:t>1.6. Identifica con seguridad y ayudándose del diccionario todo tipo de formas verbales, conjugándolas y señalando su equivalente en la lengua propia.</w:t>
            </w:r>
          </w:p>
          <w:p w:rsidR="00D167BE" w:rsidRPr="00D167BE" w:rsidRDefault="00D167BE" w:rsidP="00D167BE">
            <w:pPr>
              <w:spacing w:after="200" w:line="276" w:lineRule="auto"/>
              <w:rPr>
                <w:rFonts w:ascii="Arial" w:eastAsia="Calibri" w:hAnsi="Arial" w:cs="Arial"/>
                <w:sz w:val="23"/>
                <w:szCs w:val="23"/>
              </w:rPr>
            </w:pPr>
            <w:r w:rsidRPr="00D167BE">
              <w:rPr>
                <w:rFonts w:ascii="Arial" w:eastAsia="Calibri" w:hAnsi="Arial" w:cs="Arial"/>
                <w:sz w:val="23"/>
                <w:szCs w:val="23"/>
              </w:rPr>
              <w:t>1.7. Aplica sus conocimientos de la morfología verbal y nominal latina y griega para realizar traducciones.</w:t>
            </w:r>
          </w:p>
          <w:p w:rsidR="00D167BE" w:rsidRPr="00D167BE" w:rsidRDefault="00D167BE" w:rsidP="00D167BE">
            <w:pPr>
              <w:spacing w:after="200" w:line="276" w:lineRule="auto"/>
              <w:rPr>
                <w:rFonts w:ascii="Calibri" w:eastAsia="Calibri" w:hAnsi="Calibri" w:cs="Times New Roman"/>
                <w:b/>
                <w:sz w:val="28"/>
                <w:szCs w:val="28"/>
              </w:rPr>
            </w:pPr>
            <w:r w:rsidRPr="00D167BE">
              <w:rPr>
                <w:rFonts w:ascii="Arial" w:eastAsia="Calibri" w:hAnsi="Arial" w:cs="Arial"/>
                <w:sz w:val="23"/>
                <w:szCs w:val="23"/>
              </w:rPr>
              <w:t>1.8. Nombra y describe las categorías gramaticales, señalando los rasgos que las distinguen.</w:t>
            </w:r>
          </w:p>
          <w:p w:rsidR="00D167BE" w:rsidRPr="00D167BE" w:rsidRDefault="00D167BE" w:rsidP="00D167BE">
            <w:pPr>
              <w:spacing w:after="200" w:line="276" w:lineRule="auto"/>
              <w:rPr>
                <w:rFonts w:ascii="Calibri" w:eastAsia="Calibri" w:hAnsi="Calibri" w:cs="Times New Roman"/>
                <w:b/>
                <w:sz w:val="28"/>
                <w:szCs w:val="28"/>
              </w:rPr>
            </w:pPr>
            <w:r w:rsidRPr="00D167BE">
              <w:rPr>
                <w:rFonts w:ascii="Calibri" w:eastAsia="Calibri" w:hAnsi="Calibri" w:cs="Times New Roman"/>
                <w:b/>
                <w:sz w:val="28"/>
                <w:szCs w:val="28"/>
              </w:rPr>
              <w:t xml:space="preserve">2. </w:t>
            </w:r>
          </w:p>
          <w:p w:rsidR="00D167BE" w:rsidRPr="00D167BE" w:rsidRDefault="00D167BE" w:rsidP="00D167BE">
            <w:pPr>
              <w:spacing w:after="200" w:line="276" w:lineRule="auto"/>
              <w:rPr>
                <w:rFonts w:ascii="Arial" w:eastAsia="Calibri" w:hAnsi="Arial" w:cs="Arial"/>
                <w:sz w:val="23"/>
                <w:szCs w:val="23"/>
              </w:rPr>
            </w:pPr>
            <w:r w:rsidRPr="00D167BE">
              <w:rPr>
                <w:rFonts w:ascii="Arial" w:eastAsia="Calibri" w:hAnsi="Arial" w:cs="Arial"/>
                <w:sz w:val="23"/>
                <w:szCs w:val="23"/>
              </w:rPr>
              <w:t>2.1. Describe las características esenciales de los géneros literarios latinos y griegos.</w:t>
            </w:r>
          </w:p>
          <w:p w:rsidR="00D167BE" w:rsidRPr="00D167BE" w:rsidRDefault="00D167BE" w:rsidP="00D167BE">
            <w:pPr>
              <w:spacing w:after="200" w:line="276" w:lineRule="auto"/>
              <w:rPr>
                <w:rFonts w:ascii="Arial" w:eastAsia="Calibri" w:hAnsi="Arial" w:cs="Arial"/>
                <w:sz w:val="23"/>
                <w:szCs w:val="23"/>
              </w:rPr>
            </w:pPr>
            <w:r w:rsidRPr="00D167BE">
              <w:rPr>
                <w:rFonts w:ascii="Arial" w:eastAsia="Calibri" w:hAnsi="Arial" w:cs="Arial"/>
                <w:sz w:val="23"/>
                <w:szCs w:val="23"/>
              </w:rPr>
              <w:t xml:space="preserve">2.2. Nombra autores representativos de la literatura latina y griega, encuadrándolos en su contexto cultural y explicando sus obras más conocidas. </w:t>
            </w:r>
          </w:p>
          <w:p w:rsidR="00D167BE" w:rsidRPr="00D167BE" w:rsidRDefault="00D167BE" w:rsidP="00D167BE">
            <w:pPr>
              <w:spacing w:after="200" w:line="276" w:lineRule="auto"/>
              <w:rPr>
                <w:rFonts w:ascii="Arial" w:eastAsia="Calibri" w:hAnsi="Arial" w:cs="Arial"/>
                <w:sz w:val="23"/>
                <w:szCs w:val="23"/>
              </w:rPr>
            </w:pPr>
            <w:r w:rsidRPr="00D167BE">
              <w:rPr>
                <w:rFonts w:ascii="Arial" w:eastAsia="Calibri" w:hAnsi="Arial" w:cs="Arial"/>
                <w:sz w:val="23"/>
                <w:szCs w:val="23"/>
              </w:rPr>
              <w:t>2.3. Realiza comentarios de textos latinos y griegos situándolos en el tiempo, explicando su estructura y sus características esenciales, e identificando el género al que pertenecen.</w:t>
            </w:r>
          </w:p>
          <w:p w:rsidR="00D167BE" w:rsidRPr="00D167BE" w:rsidRDefault="00D167BE" w:rsidP="00D167BE">
            <w:pPr>
              <w:spacing w:after="200" w:line="276" w:lineRule="auto"/>
              <w:rPr>
                <w:rFonts w:ascii="Calibri" w:eastAsia="Calibri" w:hAnsi="Calibri" w:cs="Times New Roman"/>
                <w:b/>
                <w:sz w:val="28"/>
                <w:szCs w:val="28"/>
              </w:rPr>
            </w:pPr>
            <w:r w:rsidRPr="00D167BE">
              <w:rPr>
                <w:rFonts w:ascii="Arial" w:eastAsia="Calibri" w:hAnsi="Arial" w:cs="Arial"/>
                <w:sz w:val="23"/>
                <w:szCs w:val="23"/>
              </w:rPr>
              <w:t xml:space="preserve">2.4.Reconoce a través de motivos, temas o personajes la influencia de la tradición clásica en textos de autores contemporáneos y se sirve de ellos para comprender y explicar la pervivencia de los </w:t>
            </w:r>
            <w:r w:rsidRPr="00D167BE">
              <w:rPr>
                <w:rFonts w:ascii="Arial" w:eastAsia="Calibri" w:hAnsi="Arial" w:cs="Arial"/>
                <w:sz w:val="23"/>
                <w:szCs w:val="23"/>
              </w:rPr>
              <w:lastRenderedPageBreak/>
              <w:t>géneros y temas procedentes de la cultura clásica, describiendo sus rasgos esenciales y los tratamientos que reciben.</w:t>
            </w:r>
          </w:p>
          <w:p w:rsidR="00D167BE" w:rsidRPr="00D167BE" w:rsidRDefault="00D167BE" w:rsidP="00D167BE">
            <w:pPr>
              <w:spacing w:after="200" w:line="276" w:lineRule="auto"/>
              <w:rPr>
                <w:rFonts w:ascii="Calibri" w:eastAsia="Calibri" w:hAnsi="Calibri" w:cs="Times New Roman"/>
                <w:b/>
                <w:sz w:val="28"/>
                <w:szCs w:val="28"/>
              </w:rPr>
            </w:pPr>
            <w:r w:rsidRPr="00D167BE">
              <w:rPr>
                <w:rFonts w:ascii="Calibri" w:eastAsia="Calibri" w:hAnsi="Calibri" w:cs="Times New Roman"/>
                <w:b/>
                <w:sz w:val="28"/>
                <w:szCs w:val="28"/>
              </w:rPr>
              <w:t xml:space="preserve">3.  </w:t>
            </w:r>
          </w:p>
          <w:p w:rsidR="00D167BE" w:rsidRPr="00D167BE" w:rsidRDefault="00D167BE" w:rsidP="00D167BE">
            <w:pPr>
              <w:spacing w:after="200" w:line="276" w:lineRule="auto"/>
              <w:rPr>
                <w:rFonts w:ascii="Arial" w:eastAsia="Calibri" w:hAnsi="Arial" w:cs="Arial"/>
                <w:sz w:val="23"/>
                <w:szCs w:val="23"/>
              </w:rPr>
            </w:pPr>
            <w:r w:rsidRPr="00D167BE">
              <w:rPr>
                <w:rFonts w:ascii="Calibri" w:eastAsia="Calibri" w:hAnsi="Calibri" w:cs="Times New Roman"/>
                <w:bCs/>
                <w:sz w:val="28"/>
                <w:szCs w:val="28"/>
              </w:rPr>
              <w:t xml:space="preserve">3.1. </w:t>
            </w:r>
            <w:r w:rsidRPr="00D167BE">
              <w:rPr>
                <w:rFonts w:ascii="Arial" w:eastAsia="Calibri" w:hAnsi="Arial" w:cs="Arial"/>
                <w:sz w:val="23"/>
                <w:szCs w:val="23"/>
              </w:rPr>
              <w:t xml:space="preserve">Identifica, explica y traduce términos del léxico literario y filosófico. </w:t>
            </w:r>
          </w:p>
          <w:p w:rsidR="00D167BE" w:rsidRPr="00D167BE" w:rsidRDefault="00D167BE" w:rsidP="00D167BE">
            <w:pPr>
              <w:spacing w:after="200" w:line="276" w:lineRule="auto"/>
              <w:rPr>
                <w:rFonts w:ascii="Arial" w:eastAsia="Calibri" w:hAnsi="Arial" w:cs="Arial"/>
                <w:sz w:val="23"/>
                <w:szCs w:val="23"/>
              </w:rPr>
            </w:pPr>
            <w:r w:rsidRPr="00D167BE">
              <w:rPr>
                <w:rFonts w:ascii="Arial" w:eastAsia="Calibri" w:hAnsi="Arial" w:cs="Arial"/>
                <w:sz w:val="23"/>
                <w:szCs w:val="23"/>
              </w:rPr>
              <w:t xml:space="preserve">3.2. Deduce el significado de palabras y expresiones latinas y griegas a partir del contexto o de palabras o expresiones de su lengua o de otras conocidas </w:t>
            </w:r>
          </w:p>
          <w:p w:rsidR="00D167BE" w:rsidRPr="00D167BE" w:rsidRDefault="00D167BE" w:rsidP="00D167BE">
            <w:pPr>
              <w:spacing w:after="200" w:line="276" w:lineRule="auto"/>
              <w:rPr>
                <w:rFonts w:ascii="Arial" w:eastAsia="Calibri" w:hAnsi="Arial" w:cs="Arial"/>
                <w:sz w:val="23"/>
                <w:szCs w:val="23"/>
              </w:rPr>
            </w:pPr>
            <w:r w:rsidRPr="00D167BE">
              <w:rPr>
                <w:rFonts w:ascii="Arial" w:eastAsia="Calibri" w:hAnsi="Arial" w:cs="Arial"/>
                <w:sz w:val="23"/>
                <w:szCs w:val="23"/>
              </w:rPr>
              <w:t>3.3. Identifica la etimología y conoce el significado de palabras de léxico común y especializado de la lengua propia.</w:t>
            </w:r>
          </w:p>
          <w:p w:rsidR="00D167BE" w:rsidRPr="00D167BE" w:rsidRDefault="00D167BE" w:rsidP="00D167BE">
            <w:pPr>
              <w:spacing w:after="200" w:line="276" w:lineRule="auto"/>
              <w:rPr>
                <w:rFonts w:ascii="Arial" w:eastAsia="Calibri" w:hAnsi="Arial" w:cs="Arial"/>
                <w:sz w:val="23"/>
                <w:szCs w:val="23"/>
              </w:rPr>
            </w:pPr>
            <w:r w:rsidRPr="00D167BE">
              <w:rPr>
                <w:rFonts w:ascii="Arial" w:eastAsia="Calibri" w:hAnsi="Arial" w:cs="Arial"/>
                <w:sz w:val="23"/>
                <w:szCs w:val="23"/>
              </w:rPr>
              <w:t xml:space="preserve"> 3.4. Comprende y explica de manera correcta el significado de latinismos y expresiones latinas o griegas que se han incorporado a diferentes campos semánticos de la lengua hablada o han </w:t>
            </w:r>
            <w:proofErr w:type="spellStart"/>
            <w:r w:rsidRPr="00D167BE">
              <w:rPr>
                <w:rFonts w:ascii="Arial" w:eastAsia="Calibri" w:hAnsi="Arial" w:cs="Arial"/>
                <w:sz w:val="23"/>
                <w:szCs w:val="23"/>
              </w:rPr>
              <w:t>pervivi</w:t>
            </w:r>
            <w:proofErr w:type="spellEnd"/>
            <w:r w:rsidRPr="00D167BE">
              <w:rPr>
                <w:rFonts w:ascii="Arial" w:eastAsia="Calibri" w:hAnsi="Arial" w:cs="Arial"/>
                <w:sz w:val="23"/>
                <w:szCs w:val="23"/>
              </w:rPr>
              <w:t xml:space="preserve">-do en el lenguaje jurídico, filosófico, técnico, religioso, médico y científico. </w:t>
            </w:r>
          </w:p>
          <w:p w:rsidR="00D167BE" w:rsidRPr="00D167BE" w:rsidRDefault="00D167BE" w:rsidP="00D167BE">
            <w:pPr>
              <w:spacing w:after="200" w:line="276" w:lineRule="auto"/>
              <w:rPr>
                <w:rFonts w:ascii="Calibri" w:eastAsia="Calibri" w:hAnsi="Calibri" w:cs="Times New Roman"/>
                <w:b/>
                <w:sz w:val="28"/>
                <w:szCs w:val="28"/>
              </w:rPr>
            </w:pPr>
            <w:r w:rsidRPr="00D167BE">
              <w:rPr>
                <w:rFonts w:ascii="Arial" w:eastAsia="Calibri" w:hAnsi="Arial" w:cs="Arial"/>
                <w:sz w:val="23"/>
                <w:szCs w:val="23"/>
              </w:rPr>
              <w:t>3.5. Realiza evoluciones de términos latinos y griegos a distintas lenguas romances aplicando las reglas fonéticas de evolución.</w:t>
            </w:r>
          </w:p>
        </w:tc>
      </w:tr>
      <w:tr w:rsidR="00D167BE" w:rsidRPr="00E377FB" w:rsidTr="00D167BE">
        <w:trPr>
          <w:gridAfter w:val="1"/>
          <w:wAfter w:w="113" w:type="dxa"/>
        </w:trPr>
        <w:tc>
          <w:tcPr>
            <w:tcW w:w="10491" w:type="dxa"/>
            <w:gridSpan w:val="3"/>
            <w:shd w:val="clear" w:color="auto" w:fill="auto"/>
          </w:tcPr>
          <w:p w:rsidR="00D167BE" w:rsidRPr="00E377FB" w:rsidRDefault="00D167BE" w:rsidP="008B322C">
            <w:pPr>
              <w:rPr>
                <w:sz w:val="20"/>
                <w:szCs w:val="20"/>
              </w:rPr>
            </w:pPr>
            <w:r w:rsidRPr="00E377FB">
              <w:rPr>
                <w:b/>
                <w:sz w:val="28"/>
                <w:szCs w:val="28"/>
              </w:rPr>
              <w:lastRenderedPageBreak/>
              <w:t xml:space="preserve">CONTENIDOS SELECCIONADOS: </w:t>
            </w:r>
          </w:p>
        </w:tc>
      </w:tr>
      <w:tr w:rsidR="00D167BE" w:rsidRPr="0009304C" w:rsidTr="00D167BE">
        <w:trPr>
          <w:gridAfter w:val="1"/>
          <w:wAfter w:w="113" w:type="dxa"/>
        </w:trPr>
        <w:tc>
          <w:tcPr>
            <w:tcW w:w="10491" w:type="dxa"/>
            <w:gridSpan w:val="3"/>
            <w:shd w:val="clear" w:color="auto" w:fill="auto"/>
          </w:tcPr>
          <w:p w:rsidR="00D167BE" w:rsidRDefault="00D167BE" w:rsidP="00D167BE">
            <w:pPr>
              <w:numPr>
                <w:ilvl w:val="0"/>
                <w:numId w:val="2"/>
              </w:numPr>
              <w:spacing w:after="200" w:line="276" w:lineRule="auto"/>
              <w:rPr>
                <w:rFonts w:ascii="Arial" w:hAnsi="Arial" w:cs="Arial"/>
                <w:bCs/>
                <w:sz w:val="23"/>
                <w:szCs w:val="23"/>
              </w:rPr>
            </w:pPr>
            <w:r>
              <w:rPr>
                <w:rFonts w:ascii="Arial" w:hAnsi="Arial" w:cs="Arial"/>
                <w:bCs/>
                <w:sz w:val="23"/>
                <w:szCs w:val="23"/>
              </w:rPr>
              <w:t xml:space="preserve">Textos de  César y </w:t>
            </w:r>
            <w:proofErr w:type="spellStart"/>
            <w:r>
              <w:rPr>
                <w:rFonts w:ascii="Arial" w:hAnsi="Arial" w:cs="Arial"/>
                <w:bCs/>
                <w:sz w:val="23"/>
                <w:szCs w:val="23"/>
              </w:rPr>
              <w:t>Eutropio</w:t>
            </w:r>
            <w:proofErr w:type="spellEnd"/>
            <w:r>
              <w:rPr>
                <w:rFonts w:ascii="Arial" w:hAnsi="Arial" w:cs="Arial"/>
                <w:bCs/>
                <w:sz w:val="23"/>
                <w:szCs w:val="23"/>
              </w:rPr>
              <w:t xml:space="preserve"> en latín y de Apolodoro, Esopo y Platón en griego.</w:t>
            </w:r>
          </w:p>
          <w:p w:rsidR="00D167BE" w:rsidRDefault="00D167BE" w:rsidP="00D167BE">
            <w:pPr>
              <w:numPr>
                <w:ilvl w:val="0"/>
                <w:numId w:val="2"/>
              </w:numPr>
              <w:spacing w:after="200" w:line="276" w:lineRule="auto"/>
              <w:rPr>
                <w:rFonts w:ascii="Arial" w:hAnsi="Arial" w:cs="Arial"/>
                <w:bCs/>
                <w:sz w:val="23"/>
                <w:szCs w:val="23"/>
              </w:rPr>
            </w:pPr>
            <w:r>
              <w:rPr>
                <w:rFonts w:ascii="Arial" w:hAnsi="Arial" w:cs="Arial"/>
                <w:bCs/>
                <w:sz w:val="23"/>
                <w:szCs w:val="23"/>
              </w:rPr>
              <w:t>Literatura latina:  Catulo y Ovidio. Literatura griega: Homero y tragedia</w:t>
            </w:r>
          </w:p>
          <w:p w:rsidR="00D167BE" w:rsidRPr="0009304C" w:rsidRDefault="00D167BE" w:rsidP="00D167BE">
            <w:pPr>
              <w:numPr>
                <w:ilvl w:val="0"/>
                <w:numId w:val="2"/>
              </w:numPr>
              <w:spacing w:after="200" w:line="276" w:lineRule="auto"/>
              <w:rPr>
                <w:rFonts w:ascii="Arial" w:hAnsi="Arial" w:cs="Arial"/>
                <w:bCs/>
                <w:sz w:val="23"/>
                <w:szCs w:val="23"/>
              </w:rPr>
            </w:pPr>
            <w:r>
              <w:rPr>
                <w:rFonts w:ascii="Arial" w:hAnsi="Arial" w:cs="Arial"/>
                <w:bCs/>
                <w:sz w:val="23"/>
                <w:szCs w:val="23"/>
              </w:rPr>
              <w:t>Latinismos y etimología griega.</w:t>
            </w:r>
          </w:p>
        </w:tc>
      </w:tr>
      <w:tr w:rsidR="00D167BE" w:rsidRPr="00E377FB" w:rsidTr="00D167BE">
        <w:trPr>
          <w:gridAfter w:val="1"/>
          <w:wAfter w:w="113" w:type="dxa"/>
        </w:trPr>
        <w:tc>
          <w:tcPr>
            <w:tcW w:w="10491" w:type="dxa"/>
            <w:gridSpan w:val="3"/>
            <w:shd w:val="clear" w:color="auto" w:fill="auto"/>
          </w:tcPr>
          <w:p w:rsidR="00D167BE" w:rsidRPr="00E377FB" w:rsidRDefault="00D167BE" w:rsidP="008B322C">
            <w:pPr>
              <w:rPr>
                <w:b/>
                <w:sz w:val="28"/>
                <w:szCs w:val="28"/>
              </w:rPr>
            </w:pPr>
            <w:r w:rsidRPr="00E377FB">
              <w:rPr>
                <w:b/>
                <w:sz w:val="28"/>
                <w:szCs w:val="28"/>
              </w:rPr>
              <w:t>PROCEDIMIENTOS E INSTRUMENTOS DE EVALUACIÓN</w:t>
            </w:r>
          </w:p>
        </w:tc>
      </w:tr>
      <w:tr w:rsidR="00D167BE" w:rsidRPr="0009304C" w:rsidTr="00D167BE">
        <w:trPr>
          <w:gridAfter w:val="1"/>
          <w:wAfter w:w="113" w:type="dxa"/>
        </w:trPr>
        <w:tc>
          <w:tcPr>
            <w:tcW w:w="10491" w:type="dxa"/>
            <w:gridSpan w:val="3"/>
            <w:shd w:val="clear" w:color="auto" w:fill="auto"/>
          </w:tcPr>
          <w:p w:rsidR="00D167BE" w:rsidRDefault="00D167BE" w:rsidP="00D167BE">
            <w:pPr>
              <w:numPr>
                <w:ilvl w:val="0"/>
                <w:numId w:val="1"/>
              </w:numPr>
              <w:spacing w:after="200" w:line="276" w:lineRule="auto"/>
              <w:rPr>
                <w:rFonts w:ascii="Arial" w:hAnsi="Arial" w:cs="Arial"/>
                <w:sz w:val="23"/>
                <w:szCs w:val="23"/>
              </w:rPr>
            </w:pPr>
            <w:r>
              <w:rPr>
                <w:rFonts w:ascii="Arial" w:hAnsi="Arial" w:cs="Arial"/>
                <w:sz w:val="23"/>
                <w:szCs w:val="23"/>
              </w:rPr>
              <w:t xml:space="preserve"> Observación: atención al proceso de aprendizaje de los alumnos.</w:t>
            </w:r>
          </w:p>
          <w:p w:rsidR="00D167BE" w:rsidRPr="00AD5B67" w:rsidRDefault="00D167BE" w:rsidP="00D167BE">
            <w:pPr>
              <w:numPr>
                <w:ilvl w:val="0"/>
                <w:numId w:val="1"/>
              </w:numPr>
              <w:spacing w:after="200" w:line="276" w:lineRule="auto"/>
              <w:rPr>
                <w:b/>
                <w:sz w:val="28"/>
                <w:szCs w:val="28"/>
              </w:rPr>
            </w:pPr>
            <w:r>
              <w:rPr>
                <w:rFonts w:ascii="Arial" w:hAnsi="Arial" w:cs="Arial"/>
                <w:sz w:val="23"/>
                <w:szCs w:val="23"/>
              </w:rPr>
              <w:t xml:space="preserve">Interrogación: preguntar directamente aquello que se desea saber mediante entrevista o cuestionario. </w:t>
            </w:r>
          </w:p>
          <w:p w:rsidR="00D167BE" w:rsidRPr="00AD5B67" w:rsidRDefault="00D167BE" w:rsidP="00D167BE">
            <w:pPr>
              <w:numPr>
                <w:ilvl w:val="0"/>
                <w:numId w:val="1"/>
              </w:numPr>
              <w:spacing w:after="200" w:line="276" w:lineRule="auto"/>
              <w:rPr>
                <w:b/>
                <w:sz w:val="28"/>
                <w:szCs w:val="28"/>
              </w:rPr>
            </w:pPr>
            <w:r>
              <w:rPr>
                <w:rFonts w:ascii="Arial" w:hAnsi="Arial" w:cs="Arial"/>
                <w:sz w:val="23"/>
                <w:szCs w:val="23"/>
              </w:rPr>
              <w:t xml:space="preserve">Análisis de tareas: es una fuente de información provechosa y útil que conlleva una gran motivación. </w:t>
            </w:r>
          </w:p>
          <w:p w:rsidR="00D167BE" w:rsidRDefault="00D167BE" w:rsidP="00D167BE">
            <w:pPr>
              <w:numPr>
                <w:ilvl w:val="0"/>
                <w:numId w:val="1"/>
              </w:numPr>
              <w:spacing w:after="200" w:line="276" w:lineRule="auto"/>
              <w:rPr>
                <w:rFonts w:ascii="Arial" w:hAnsi="Arial" w:cs="Arial"/>
                <w:sz w:val="23"/>
                <w:szCs w:val="23"/>
              </w:rPr>
            </w:pPr>
            <w:r>
              <w:rPr>
                <w:rFonts w:ascii="Arial" w:hAnsi="Arial" w:cs="Arial"/>
                <w:sz w:val="23"/>
                <w:szCs w:val="23"/>
              </w:rPr>
              <w:t xml:space="preserve">Pruebas: en sus diversas modalidades escritas, individuales. </w:t>
            </w:r>
          </w:p>
          <w:p w:rsidR="00D167BE" w:rsidRPr="00AD5B67" w:rsidRDefault="00D167BE" w:rsidP="00D167BE">
            <w:pPr>
              <w:numPr>
                <w:ilvl w:val="0"/>
                <w:numId w:val="1"/>
              </w:numPr>
              <w:spacing w:after="200" w:line="276" w:lineRule="auto"/>
              <w:rPr>
                <w:b/>
                <w:sz w:val="28"/>
                <w:szCs w:val="28"/>
              </w:rPr>
            </w:pPr>
            <w:r>
              <w:rPr>
                <w:rFonts w:ascii="Arial" w:hAnsi="Arial" w:cs="Arial"/>
                <w:sz w:val="23"/>
                <w:szCs w:val="23"/>
              </w:rPr>
              <w:t>De observación: trabajo diario, participación, intervenciones...</w:t>
            </w:r>
          </w:p>
          <w:p w:rsidR="00D167BE" w:rsidRPr="00AD5B67" w:rsidRDefault="00D167BE" w:rsidP="00D167BE">
            <w:pPr>
              <w:numPr>
                <w:ilvl w:val="0"/>
                <w:numId w:val="1"/>
              </w:numPr>
              <w:spacing w:after="200" w:line="276" w:lineRule="auto"/>
              <w:rPr>
                <w:b/>
                <w:sz w:val="28"/>
                <w:szCs w:val="28"/>
              </w:rPr>
            </w:pPr>
            <w:r>
              <w:rPr>
                <w:rFonts w:ascii="Arial" w:hAnsi="Arial" w:cs="Arial"/>
                <w:sz w:val="23"/>
                <w:szCs w:val="23"/>
              </w:rPr>
              <w:t>De interrogación: cuestionarios (autoevaluación), entrevistas...</w:t>
            </w:r>
          </w:p>
          <w:p w:rsidR="00D167BE" w:rsidRPr="0009304C" w:rsidRDefault="00D167BE" w:rsidP="00D167BE">
            <w:pPr>
              <w:numPr>
                <w:ilvl w:val="0"/>
                <w:numId w:val="1"/>
              </w:numPr>
              <w:spacing w:after="200" w:line="276" w:lineRule="auto"/>
              <w:rPr>
                <w:b/>
                <w:sz w:val="28"/>
                <w:szCs w:val="28"/>
              </w:rPr>
            </w:pPr>
            <w:r>
              <w:rPr>
                <w:rFonts w:ascii="Arial" w:hAnsi="Arial" w:cs="Arial"/>
                <w:sz w:val="23"/>
                <w:szCs w:val="23"/>
              </w:rPr>
              <w:t>Pruebas (objetivas, de respuesta libre): escritas, individuales</w:t>
            </w:r>
          </w:p>
        </w:tc>
      </w:tr>
      <w:tr w:rsidR="00D167BE" w:rsidRPr="00E377FB" w:rsidTr="00D167BE">
        <w:trPr>
          <w:gridAfter w:val="1"/>
          <w:wAfter w:w="113" w:type="dxa"/>
        </w:trPr>
        <w:tc>
          <w:tcPr>
            <w:tcW w:w="10491" w:type="dxa"/>
            <w:gridSpan w:val="3"/>
            <w:shd w:val="clear" w:color="auto" w:fill="auto"/>
          </w:tcPr>
          <w:p w:rsidR="00D167BE" w:rsidRPr="00E377FB" w:rsidRDefault="00D167BE" w:rsidP="008B322C">
            <w:pPr>
              <w:rPr>
                <w:b/>
                <w:sz w:val="28"/>
                <w:szCs w:val="28"/>
              </w:rPr>
            </w:pPr>
            <w:r>
              <w:rPr>
                <w:b/>
                <w:sz w:val="28"/>
                <w:szCs w:val="28"/>
              </w:rPr>
              <w:t>CRITERIOS DE EVALUACIÓN</w:t>
            </w:r>
          </w:p>
        </w:tc>
      </w:tr>
      <w:tr w:rsidR="00D167BE" w:rsidRPr="00E377FB" w:rsidTr="00D167BE">
        <w:trPr>
          <w:gridAfter w:val="1"/>
          <w:wAfter w:w="113" w:type="dxa"/>
        </w:trPr>
        <w:tc>
          <w:tcPr>
            <w:tcW w:w="10491" w:type="dxa"/>
            <w:gridSpan w:val="3"/>
            <w:shd w:val="clear" w:color="auto" w:fill="auto"/>
          </w:tcPr>
          <w:p w:rsidR="00D167BE" w:rsidRPr="00AA55BC" w:rsidRDefault="00D167BE" w:rsidP="008B322C">
            <w:pPr>
              <w:rPr>
                <w:rFonts w:ascii="Arial" w:hAnsi="Arial" w:cs="Arial"/>
                <w:sz w:val="23"/>
                <w:szCs w:val="23"/>
              </w:rPr>
            </w:pPr>
            <w:r>
              <w:rPr>
                <w:rFonts w:ascii="Arial" w:hAnsi="Arial" w:cs="Arial"/>
                <w:b/>
                <w:bCs/>
                <w:sz w:val="23"/>
                <w:szCs w:val="23"/>
              </w:rPr>
              <w:t>1.</w:t>
            </w:r>
          </w:p>
          <w:p w:rsidR="00D167BE" w:rsidRDefault="00D167BE" w:rsidP="008B322C">
            <w:pPr>
              <w:rPr>
                <w:rFonts w:ascii="Arial" w:hAnsi="Arial" w:cs="Arial"/>
                <w:sz w:val="23"/>
                <w:szCs w:val="23"/>
              </w:rPr>
            </w:pPr>
            <w:r>
              <w:rPr>
                <w:rFonts w:ascii="Arial" w:hAnsi="Arial" w:cs="Arial"/>
                <w:sz w:val="23"/>
                <w:szCs w:val="23"/>
              </w:rPr>
              <w:lastRenderedPageBreak/>
              <w:t>1.1Realizar la traducción e interpretación de textos de autores latinos y griegos.</w:t>
            </w:r>
          </w:p>
          <w:p w:rsidR="00D167BE" w:rsidRDefault="00D167BE" w:rsidP="008B322C">
            <w:pPr>
              <w:rPr>
                <w:rFonts w:ascii="Arial" w:hAnsi="Arial" w:cs="Arial"/>
                <w:sz w:val="23"/>
                <w:szCs w:val="23"/>
              </w:rPr>
            </w:pPr>
            <w:r>
              <w:rPr>
                <w:rFonts w:ascii="Arial" w:hAnsi="Arial" w:cs="Arial"/>
                <w:sz w:val="23"/>
                <w:szCs w:val="23"/>
              </w:rPr>
              <w:t xml:space="preserve">1.2. Reconocer y clasificar las oraciones y las construcciones sintácticas latinas y griegas. </w:t>
            </w:r>
          </w:p>
          <w:p w:rsidR="00D167BE" w:rsidRDefault="00D167BE" w:rsidP="008B322C">
            <w:pPr>
              <w:rPr>
                <w:rFonts w:ascii="Arial" w:hAnsi="Arial" w:cs="Arial"/>
                <w:sz w:val="23"/>
                <w:szCs w:val="23"/>
              </w:rPr>
            </w:pPr>
            <w:r>
              <w:rPr>
                <w:rFonts w:ascii="Arial" w:hAnsi="Arial" w:cs="Arial"/>
                <w:sz w:val="23"/>
                <w:szCs w:val="23"/>
              </w:rPr>
              <w:t xml:space="preserve">1. 2. Conocer las funciones de las formas no personales del verbo, especialmente infinitivo y participio. </w:t>
            </w:r>
          </w:p>
          <w:p w:rsidR="00D167BE" w:rsidRDefault="00D167BE" w:rsidP="008B322C">
            <w:pPr>
              <w:rPr>
                <w:rFonts w:ascii="Arial" w:hAnsi="Arial" w:cs="Arial"/>
                <w:sz w:val="23"/>
                <w:szCs w:val="23"/>
              </w:rPr>
            </w:pPr>
            <w:r>
              <w:rPr>
                <w:rFonts w:ascii="Arial" w:hAnsi="Arial" w:cs="Arial"/>
                <w:sz w:val="23"/>
                <w:szCs w:val="23"/>
              </w:rPr>
              <w:t>1.3. Relacionar y aplicar conocimientos sobre elementos y construcciones sintácticas en interpretación y traducción de textos clásicos.</w:t>
            </w:r>
          </w:p>
          <w:p w:rsidR="00D167BE" w:rsidRDefault="00D167BE" w:rsidP="008B322C">
            <w:pPr>
              <w:rPr>
                <w:rFonts w:ascii="Arial" w:hAnsi="Arial" w:cs="Arial"/>
                <w:sz w:val="23"/>
                <w:szCs w:val="23"/>
              </w:rPr>
            </w:pPr>
            <w:r>
              <w:rPr>
                <w:rFonts w:ascii="Arial" w:hAnsi="Arial" w:cs="Arial"/>
                <w:sz w:val="23"/>
                <w:szCs w:val="23"/>
              </w:rPr>
              <w:t>1.4. Conocer, identificar y distinguir los formantes de las palabras.</w:t>
            </w:r>
          </w:p>
          <w:p w:rsidR="00D167BE" w:rsidRDefault="00D167BE" w:rsidP="008B322C">
            <w:pPr>
              <w:rPr>
                <w:rFonts w:ascii="Arial" w:hAnsi="Arial" w:cs="Arial"/>
                <w:sz w:val="23"/>
                <w:szCs w:val="23"/>
              </w:rPr>
            </w:pPr>
            <w:r>
              <w:rPr>
                <w:rFonts w:ascii="Arial" w:hAnsi="Arial" w:cs="Arial"/>
                <w:sz w:val="23"/>
                <w:szCs w:val="23"/>
              </w:rPr>
              <w:t xml:space="preserve">1.5. Realizar el análisis morfológico de las palabras de un texto clásico y enunciarlas. </w:t>
            </w:r>
          </w:p>
          <w:p w:rsidR="00D167BE" w:rsidRDefault="00D167BE" w:rsidP="008B322C">
            <w:pPr>
              <w:rPr>
                <w:rFonts w:ascii="Arial" w:hAnsi="Arial" w:cs="Arial"/>
                <w:sz w:val="23"/>
                <w:szCs w:val="23"/>
              </w:rPr>
            </w:pPr>
            <w:r>
              <w:rPr>
                <w:rFonts w:ascii="Arial" w:hAnsi="Arial" w:cs="Arial"/>
                <w:sz w:val="23"/>
                <w:szCs w:val="23"/>
              </w:rPr>
              <w:t xml:space="preserve">1.6 . Identificar todas las formas nominales y pronominales. </w:t>
            </w:r>
          </w:p>
          <w:p w:rsidR="00D167BE" w:rsidRDefault="00D167BE" w:rsidP="008B322C">
            <w:pPr>
              <w:rPr>
                <w:rFonts w:ascii="Arial" w:hAnsi="Arial" w:cs="Arial"/>
                <w:sz w:val="23"/>
                <w:szCs w:val="23"/>
              </w:rPr>
            </w:pPr>
            <w:r>
              <w:rPr>
                <w:rFonts w:ascii="Arial" w:hAnsi="Arial" w:cs="Arial"/>
                <w:sz w:val="23"/>
                <w:szCs w:val="23"/>
              </w:rPr>
              <w:t>1.7 . Identificar, conjugar y traducir todas las formas verbales.</w:t>
            </w:r>
          </w:p>
          <w:p w:rsidR="00D167BE" w:rsidRDefault="00D167BE" w:rsidP="008B322C">
            <w:pPr>
              <w:rPr>
                <w:b/>
                <w:sz w:val="28"/>
                <w:szCs w:val="28"/>
              </w:rPr>
            </w:pPr>
            <w:r>
              <w:rPr>
                <w:rFonts w:ascii="Arial" w:hAnsi="Arial" w:cs="Arial"/>
                <w:sz w:val="23"/>
                <w:szCs w:val="23"/>
              </w:rPr>
              <w:t>1.8. Conocer las categorías gramaticales de la lengua latina y griega.</w:t>
            </w:r>
          </w:p>
          <w:p w:rsidR="00D167BE" w:rsidRDefault="00D167BE" w:rsidP="008B322C">
            <w:pPr>
              <w:rPr>
                <w:b/>
                <w:sz w:val="28"/>
                <w:szCs w:val="28"/>
              </w:rPr>
            </w:pPr>
            <w:r>
              <w:rPr>
                <w:b/>
                <w:sz w:val="28"/>
                <w:szCs w:val="28"/>
              </w:rPr>
              <w:t>2.</w:t>
            </w:r>
          </w:p>
          <w:p w:rsidR="00D167BE" w:rsidRDefault="00D167BE" w:rsidP="008B322C">
            <w:pPr>
              <w:rPr>
                <w:rFonts w:ascii="Arial" w:hAnsi="Arial" w:cs="Arial"/>
                <w:sz w:val="23"/>
                <w:szCs w:val="23"/>
              </w:rPr>
            </w:pPr>
            <w:r>
              <w:rPr>
                <w:bCs/>
                <w:sz w:val="28"/>
                <w:szCs w:val="28"/>
              </w:rPr>
              <w:t>2.1</w:t>
            </w:r>
            <w:r>
              <w:rPr>
                <w:b/>
                <w:sz w:val="28"/>
                <w:szCs w:val="28"/>
              </w:rPr>
              <w:t xml:space="preserve"> </w:t>
            </w:r>
            <w:r>
              <w:rPr>
                <w:rFonts w:ascii="Arial" w:hAnsi="Arial" w:cs="Arial"/>
                <w:sz w:val="23"/>
                <w:szCs w:val="23"/>
              </w:rPr>
              <w:t>Conocer las características de los géneros literarios latinos y griegos, sus autores y obras más importantes y su influencia en la literatura posterior</w:t>
            </w:r>
          </w:p>
          <w:p w:rsidR="00D167BE" w:rsidRDefault="00D167BE" w:rsidP="008B322C">
            <w:pPr>
              <w:rPr>
                <w:rFonts w:ascii="Arial" w:hAnsi="Arial" w:cs="Arial"/>
                <w:sz w:val="23"/>
                <w:szCs w:val="23"/>
              </w:rPr>
            </w:pPr>
            <w:r>
              <w:rPr>
                <w:rFonts w:ascii="Arial" w:hAnsi="Arial" w:cs="Arial"/>
                <w:sz w:val="23"/>
                <w:szCs w:val="23"/>
              </w:rPr>
              <w:t xml:space="preserve">2. 2. Conocer los hitos esenciales de la literatura latina y griega como base literaria de la literatura y cultura occidental. </w:t>
            </w:r>
          </w:p>
          <w:p w:rsidR="00D167BE" w:rsidRDefault="00D167BE" w:rsidP="008B322C">
            <w:pPr>
              <w:rPr>
                <w:b/>
                <w:sz w:val="28"/>
                <w:szCs w:val="28"/>
              </w:rPr>
            </w:pPr>
            <w:r>
              <w:rPr>
                <w:rFonts w:ascii="Arial" w:hAnsi="Arial" w:cs="Arial"/>
                <w:sz w:val="23"/>
                <w:szCs w:val="23"/>
              </w:rPr>
              <w:t>2.3. Analizar, interpretar y situar en el tiempo textos mediante lectura comprensiva, distinguiendo género, época, características y estructura, si la extensión del pasaje lo permite</w:t>
            </w:r>
          </w:p>
          <w:p w:rsidR="00D167BE" w:rsidRDefault="00D167BE" w:rsidP="008B322C">
            <w:pPr>
              <w:rPr>
                <w:bCs/>
                <w:sz w:val="28"/>
                <w:szCs w:val="28"/>
              </w:rPr>
            </w:pPr>
            <w:r>
              <w:rPr>
                <w:b/>
                <w:sz w:val="28"/>
                <w:szCs w:val="28"/>
              </w:rPr>
              <w:t xml:space="preserve">3. </w:t>
            </w:r>
          </w:p>
          <w:p w:rsidR="00D167BE" w:rsidRDefault="00D167BE" w:rsidP="008B322C">
            <w:pPr>
              <w:rPr>
                <w:rFonts w:ascii="Arial" w:hAnsi="Arial" w:cs="Arial"/>
                <w:sz w:val="23"/>
                <w:szCs w:val="23"/>
              </w:rPr>
            </w:pPr>
            <w:r>
              <w:rPr>
                <w:rFonts w:ascii="Arial" w:hAnsi="Arial" w:cs="Arial"/>
                <w:bCs/>
                <w:sz w:val="23"/>
                <w:szCs w:val="23"/>
              </w:rPr>
              <w:t xml:space="preserve">3.1. </w:t>
            </w:r>
            <w:r>
              <w:rPr>
                <w:rFonts w:ascii="Arial" w:hAnsi="Arial" w:cs="Arial"/>
                <w:sz w:val="23"/>
                <w:szCs w:val="23"/>
              </w:rPr>
              <w:t xml:space="preserve">Conocer, identificar y traducir términos latinos y griegos pertenecientes al vocabulario especializado: léxico literario y filosófico. </w:t>
            </w:r>
          </w:p>
          <w:p w:rsidR="00D167BE" w:rsidRDefault="00D167BE" w:rsidP="008B322C">
            <w:pPr>
              <w:rPr>
                <w:rFonts w:ascii="Arial" w:hAnsi="Arial" w:cs="Arial"/>
                <w:sz w:val="23"/>
                <w:szCs w:val="23"/>
              </w:rPr>
            </w:pPr>
            <w:r>
              <w:rPr>
                <w:rFonts w:ascii="Arial" w:hAnsi="Arial" w:cs="Arial"/>
                <w:sz w:val="23"/>
                <w:szCs w:val="23"/>
              </w:rPr>
              <w:t xml:space="preserve">3.2. Reconocer los elementos léxicos latinos y griegos que permanecen en las lenguas de los alumnos. </w:t>
            </w:r>
          </w:p>
          <w:p w:rsidR="00D167BE" w:rsidRPr="00E377FB" w:rsidRDefault="00D167BE" w:rsidP="008B322C">
            <w:pPr>
              <w:rPr>
                <w:b/>
                <w:sz w:val="28"/>
                <w:szCs w:val="28"/>
              </w:rPr>
            </w:pPr>
            <w:r>
              <w:rPr>
                <w:rFonts w:ascii="Arial" w:hAnsi="Arial" w:cs="Arial"/>
                <w:sz w:val="23"/>
                <w:szCs w:val="23"/>
              </w:rPr>
              <w:t>3.3. Conocer las reglas de evolución fonética del latín y del griego y aplicarlas para realizar la evolución de las palabras latinas y griegas.</w:t>
            </w:r>
          </w:p>
        </w:tc>
      </w:tr>
      <w:tr w:rsidR="00D167BE" w:rsidRPr="00E377FB" w:rsidTr="00D167BE">
        <w:trPr>
          <w:gridAfter w:val="1"/>
          <w:wAfter w:w="113" w:type="dxa"/>
        </w:trPr>
        <w:tc>
          <w:tcPr>
            <w:tcW w:w="10491" w:type="dxa"/>
            <w:gridSpan w:val="3"/>
            <w:shd w:val="clear" w:color="auto" w:fill="auto"/>
          </w:tcPr>
          <w:p w:rsidR="00D167BE" w:rsidRPr="00E377FB" w:rsidRDefault="00D167BE" w:rsidP="008B322C">
            <w:pPr>
              <w:rPr>
                <w:b/>
                <w:sz w:val="28"/>
                <w:szCs w:val="28"/>
              </w:rPr>
            </w:pPr>
            <w:r>
              <w:rPr>
                <w:b/>
                <w:sz w:val="28"/>
                <w:szCs w:val="28"/>
              </w:rPr>
              <w:lastRenderedPageBreak/>
              <w:t xml:space="preserve">CRITERIOS DE </w:t>
            </w:r>
            <w:r w:rsidRPr="00E377FB">
              <w:rPr>
                <w:b/>
                <w:sz w:val="28"/>
                <w:szCs w:val="28"/>
              </w:rPr>
              <w:t xml:space="preserve"> CALIFICACIÓN</w:t>
            </w:r>
          </w:p>
        </w:tc>
      </w:tr>
      <w:tr w:rsidR="00D167BE" w:rsidRPr="00E377FB" w:rsidTr="00D167BE">
        <w:trPr>
          <w:gridAfter w:val="1"/>
          <w:wAfter w:w="113" w:type="dxa"/>
        </w:trPr>
        <w:tc>
          <w:tcPr>
            <w:tcW w:w="10491" w:type="dxa"/>
            <w:gridSpan w:val="3"/>
            <w:shd w:val="clear" w:color="auto" w:fill="auto"/>
          </w:tcPr>
          <w:p w:rsidR="00D167BE" w:rsidRDefault="00D167BE" w:rsidP="008B322C">
            <w:pPr>
              <w:rPr>
                <w:rFonts w:ascii="Arial" w:hAnsi="Arial" w:cs="Arial"/>
                <w:sz w:val="23"/>
                <w:szCs w:val="23"/>
              </w:rPr>
            </w:pPr>
            <w:r w:rsidRPr="00E377FB">
              <w:rPr>
                <w:b/>
                <w:sz w:val="28"/>
                <w:szCs w:val="28"/>
              </w:rPr>
              <w:t>1.</w:t>
            </w:r>
            <w:r>
              <w:rPr>
                <w:b/>
                <w:sz w:val="28"/>
                <w:szCs w:val="28"/>
              </w:rPr>
              <w:t xml:space="preserve"> 1.</w:t>
            </w:r>
            <w:r>
              <w:rPr>
                <w:rFonts w:ascii="Arial" w:hAnsi="Arial" w:cs="Arial"/>
                <w:sz w:val="23"/>
                <w:szCs w:val="23"/>
              </w:rPr>
              <w:t xml:space="preserve"> A través de las pruebas escritas o exámenes se valorará el aprendizaje de la lengua y cultura latinas. Estas pruebas se basarán en los contenidos gramaticales, léxicos y culturales impartidos —especialmente el análisis morfosintáctico y la traducción de frases y/o textos latinos—, y supondrán el 50% de la nota final de evaluación. </w:t>
            </w:r>
          </w:p>
          <w:p w:rsidR="00D167BE" w:rsidRDefault="00D167BE" w:rsidP="008B322C">
            <w:pPr>
              <w:rPr>
                <w:rFonts w:ascii="Arial" w:hAnsi="Arial" w:cs="Arial"/>
                <w:sz w:val="23"/>
                <w:szCs w:val="23"/>
              </w:rPr>
            </w:pPr>
            <w:r w:rsidRPr="00EC40A7">
              <w:rPr>
                <w:rFonts w:ascii="Arial" w:hAnsi="Arial" w:cs="Arial"/>
                <w:b/>
                <w:bCs/>
                <w:sz w:val="23"/>
                <w:szCs w:val="23"/>
              </w:rPr>
              <w:t>2</w:t>
            </w:r>
            <w:r>
              <w:rPr>
                <w:rFonts w:ascii="Arial" w:hAnsi="Arial" w:cs="Arial"/>
                <w:sz w:val="23"/>
                <w:szCs w:val="23"/>
              </w:rPr>
              <w:t xml:space="preserve">.Se calificarán con un 5% la literatura trabajada. </w:t>
            </w:r>
          </w:p>
          <w:p w:rsidR="00D167BE" w:rsidRDefault="00D167BE" w:rsidP="008B322C">
            <w:pPr>
              <w:rPr>
                <w:rFonts w:ascii="Arial" w:hAnsi="Arial" w:cs="Arial"/>
                <w:sz w:val="23"/>
                <w:szCs w:val="23"/>
              </w:rPr>
            </w:pPr>
            <w:r w:rsidRPr="00EC40A7">
              <w:rPr>
                <w:rFonts w:ascii="Arial" w:hAnsi="Arial" w:cs="Arial"/>
                <w:b/>
                <w:bCs/>
                <w:sz w:val="23"/>
                <w:szCs w:val="23"/>
              </w:rPr>
              <w:t>3</w:t>
            </w:r>
            <w:r>
              <w:rPr>
                <w:rFonts w:ascii="Arial" w:hAnsi="Arial" w:cs="Arial"/>
                <w:sz w:val="23"/>
                <w:szCs w:val="23"/>
              </w:rPr>
              <w:t>.Los procedimientos (textos requeridos) se valorarán con un 40%.</w:t>
            </w:r>
          </w:p>
          <w:p w:rsidR="00D167BE" w:rsidRDefault="00D167BE" w:rsidP="008B322C">
            <w:pPr>
              <w:rPr>
                <w:rFonts w:ascii="Arial" w:hAnsi="Arial" w:cs="Arial"/>
                <w:sz w:val="23"/>
                <w:szCs w:val="23"/>
              </w:rPr>
            </w:pPr>
            <w:r>
              <w:rPr>
                <w:rFonts w:ascii="Arial" w:hAnsi="Arial" w:cs="Arial"/>
                <w:sz w:val="23"/>
                <w:szCs w:val="23"/>
              </w:rPr>
              <w:t xml:space="preserve"> 4.La actitud del alumno desde su casa(comportamiento, interés, participación activa...)constituirán el 5 % restante de la nota final en cada período de evaluación. </w:t>
            </w:r>
          </w:p>
          <w:p w:rsidR="00D167BE" w:rsidRPr="00E377FB" w:rsidRDefault="00D167BE" w:rsidP="008B322C">
            <w:pPr>
              <w:rPr>
                <w:b/>
                <w:sz w:val="28"/>
                <w:szCs w:val="28"/>
              </w:rPr>
            </w:pPr>
            <w:r w:rsidRPr="00EC40A7">
              <w:rPr>
                <w:rFonts w:ascii="Arial" w:hAnsi="Arial" w:cs="Arial"/>
                <w:b/>
                <w:bCs/>
                <w:sz w:val="23"/>
                <w:szCs w:val="23"/>
              </w:rPr>
              <w:lastRenderedPageBreak/>
              <w:t xml:space="preserve"> 6.</w:t>
            </w:r>
            <w:r>
              <w:rPr>
                <w:rFonts w:ascii="Arial" w:hAnsi="Arial" w:cs="Arial"/>
                <w:sz w:val="23"/>
                <w:szCs w:val="23"/>
              </w:rPr>
              <w:t>Al ser la evaluación «continua», no habrá pruebas de recuperación, ya que la materia será recuperada automáticamente al aprobar evaluaciones posteriores. No obstante, debido a la situación en la que estamos si algún alumno tuviera la primera y la segunda evaluación suspensas y no entregara nada de lo pedido en esta evaluación debería hacer el examen final ordinario. Los que tengan aprobadas las dos primeras evaluaciones se les hará la nota media de las dos primeras evaluaciones la tercera sólo servirá para subir nota.</w:t>
            </w:r>
          </w:p>
          <w:p w:rsidR="00D167BE" w:rsidRPr="00E377FB" w:rsidRDefault="00D167BE" w:rsidP="008B322C">
            <w:pPr>
              <w:rPr>
                <w:b/>
                <w:sz w:val="28"/>
                <w:szCs w:val="28"/>
              </w:rPr>
            </w:pPr>
          </w:p>
        </w:tc>
      </w:tr>
      <w:tr w:rsidR="00D167BE" w:rsidRPr="00E377FB" w:rsidTr="00D167BE">
        <w:trPr>
          <w:gridAfter w:val="1"/>
          <w:wAfter w:w="113" w:type="dxa"/>
        </w:trPr>
        <w:tc>
          <w:tcPr>
            <w:tcW w:w="10491" w:type="dxa"/>
            <w:gridSpan w:val="3"/>
            <w:shd w:val="clear" w:color="auto" w:fill="auto"/>
          </w:tcPr>
          <w:p w:rsidR="00D167BE" w:rsidRPr="00E377FB" w:rsidRDefault="00D167BE" w:rsidP="008B322C">
            <w:pPr>
              <w:rPr>
                <w:b/>
                <w:sz w:val="28"/>
                <w:szCs w:val="28"/>
              </w:rPr>
            </w:pPr>
            <w:r w:rsidRPr="00E377FB">
              <w:rPr>
                <w:b/>
                <w:sz w:val="28"/>
                <w:szCs w:val="28"/>
              </w:rPr>
              <w:lastRenderedPageBreak/>
              <w:t>RECUPERACIÓN DE EVALUACIONES ANTERIORES</w:t>
            </w:r>
          </w:p>
        </w:tc>
      </w:tr>
      <w:tr w:rsidR="00D167BE" w:rsidRPr="00E76F05" w:rsidTr="00D167BE">
        <w:trPr>
          <w:gridAfter w:val="1"/>
          <w:wAfter w:w="113" w:type="dxa"/>
        </w:trPr>
        <w:tc>
          <w:tcPr>
            <w:tcW w:w="10491" w:type="dxa"/>
            <w:gridSpan w:val="3"/>
            <w:shd w:val="clear" w:color="auto" w:fill="auto"/>
          </w:tcPr>
          <w:p w:rsidR="00D167BE" w:rsidRPr="00E76F05" w:rsidRDefault="00D167BE" w:rsidP="008B322C">
            <w:pPr>
              <w:rPr>
                <w:rFonts w:ascii="Arial" w:hAnsi="Arial" w:cs="Arial"/>
                <w:sz w:val="23"/>
                <w:szCs w:val="23"/>
              </w:rPr>
            </w:pPr>
            <w:r>
              <w:rPr>
                <w:rFonts w:ascii="Arial" w:hAnsi="Arial" w:cs="Arial"/>
                <w:sz w:val="23"/>
                <w:szCs w:val="23"/>
              </w:rPr>
              <w:t>Al ser la evaluación «continua», no habrá pruebas de recuperación, ya que la materia será recuperada automáticamente al aprobar evaluaciones posteriores. No obstante, debido a la situación en la que estamos si algún alumno tuviera la primera y la segunda evaluación suspensas como aparece en la programación,</w:t>
            </w:r>
            <w:r>
              <w:t xml:space="preserve"> </w:t>
            </w:r>
            <w:r w:rsidRPr="00E76F05">
              <w:rPr>
                <w:rFonts w:ascii="Arial" w:hAnsi="Arial" w:cs="Arial"/>
                <w:sz w:val="23"/>
                <w:szCs w:val="23"/>
              </w:rPr>
              <w:t>en 2º de bachillerato tanto de latín, como de griego, se aplicará la evaluación continua</w:t>
            </w:r>
            <w:r>
              <w:rPr>
                <w:rFonts w:ascii="Arial" w:hAnsi="Arial" w:cs="Arial"/>
                <w:sz w:val="23"/>
                <w:szCs w:val="23"/>
              </w:rPr>
              <w:t xml:space="preserve"> </w:t>
            </w:r>
            <w:r w:rsidRPr="00E76F05">
              <w:rPr>
                <w:rFonts w:ascii="Arial" w:hAnsi="Arial" w:cs="Arial"/>
                <w:sz w:val="23"/>
                <w:szCs w:val="23"/>
              </w:rPr>
              <w:t>siempre y cuando se tenga uno de los exámenes realizados de los autores que están</w:t>
            </w:r>
            <w:r>
              <w:rPr>
                <w:rFonts w:ascii="Arial" w:hAnsi="Arial" w:cs="Arial"/>
                <w:sz w:val="23"/>
                <w:szCs w:val="23"/>
              </w:rPr>
              <w:t xml:space="preserve"> </w:t>
            </w:r>
            <w:r w:rsidRPr="00E76F05">
              <w:rPr>
                <w:rFonts w:ascii="Arial" w:hAnsi="Arial" w:cs="Arial"/>
                <w:sz w:val="23"/>
                <w:szCs w:val="23"/>
              </w:rPr>
              <w:t>establecidos en la EBAU aprobado, en cada una de las evaluaciones. De no ser así, deberá</w:t>
            </w:r>
            <w:r>
              <w:rPr>
                <w:rFonts w:ascii="Arial" w:hAnsi="Arial" w:cs="Arial"/>
                <w:sz w:val="23"/>
                <w:szCs w:val="23"/>
              </w:rPr>
              <w:t xml:space="preserve"> </w:t>
            </w:r>
            <w:r w:rsidRPr="00E76F05">
              <w:rPr>
                <w:rFonts w:ascii="Arial" w:hAnsi="Arial" w:cs="Arial"/>
                <w:sz w:val="23"/>
                <w:szCs w:val="23"/>
              </w:rPr>
              <w:t>realizar el examen final obligatoriamente</w:t>
            </w:r>
            <w:r>
              <w:rPr>
                <w:rFonts w:ascii="Arial" w:hAnsi="Arial" w:cs="Arial"/>
                <w:sz w:val="23"/>
                <w:szCs w:val="23"/>
              </w:rPr>
              <w:t>. Los que tengan aprobadas las dos primeras evaluaciones se les hará la nota media de las dos primeras evaluaciones, la tercera sólo servirá para subir nota.</w:t>
            </w:r>
          </w:p>
        </w:tc>
      </w:tr>
      <w:tr w:rsidR="00D167BE" w:rsidRPr="00E377FB" w:rsidTr="00D167BE">
        <w:trPr>
          <w:gridAfter w:val="1"/>
          <w:wAfter w:w="113" w:type="dxa"/>
        </w:trPr>
        <w:tc>
          <w:tcPr>
            <w:tcW w:w="10491" w:type="dxa"/>
            <w:gridSpan w:val="3"/>
            <w:shd w:val="clear" w:color="auto" w:fill="auto"/>
          </w:tcPr>
          <w:p w:rsidR="00D167BE" w:rsidRPr="00E377FB" w:rsidRDefault="00D167BE" w:rsidP="008B322C">
            <w:pPr>
              <w:tabs>
                <w:tab w:val="left" w:pos="930"/>
              </w:tabs>
              <w:rPr>
                <w:b/>
                <w:sz w:val="28"/>
                <w:szCs w:val="28"/>
              </w:rPr>
            </w:pPr>
            <w:r w:rsidRPr="00E377FB">
              <w:rPr>
                <w:b/>
                <w:sz w:val="28"/>
                <w:szCs w:val="28"/>
              </w:rPr>
              <w:t>RECUPERACIÓN DE MATERIAS PENDIENTES</w:t>
            </w:r>
          </w:p>
        </w:tc>
      </w:tr>
      <w:tr w:rsidR="00D167BE" w:rsidRPr="00673955" w:rsidTr="00D167BE">
        <w:trPr>
          <w:gridAfter w:val="1"/>
          <w:wAfter w:w="113" w:type="dxa"/>
        </w:trPr>
        <w:tc>
          <w:tcPr>
            <w:tcW w:w="10491" w:type="dxa"/>
            <w:gridSpan w:val="3"/>
            <w:shd w:val="clear" w:color="auto" w:fill="auto"/>
          </w:tcPr>
          <w:p w:rsidR="00D167BE" w:rsidRPr="00E76F05" w:rsidRDefault="00D167BE" w:rsidP="008B322C">
            <w:pPr>
              <w:tabs>
                <w:tab w:val="left" w:pos="930"/>
              </w:tabs>
              <w:spacing w:line="240" w:lineRule="auto"/>
              <w:rPr>
                <w:rFonts w:ascii="Arial" w:hAnsi="Arial" w:cs="Arial"/>
                <w:bCs/>
                <w:sz w:val="23"/>
                <w:szCs w:val="23"/>
              </w:rPr>
            </w:pPr>
            <w:r w:rsidRPr="00E76F05">
              <w:rPr>
                <w:rFonts w:ascii="Arial" w:hAnsi="Arial" w:cs="Arial"/>
                <w:bCs/>
                <w:sz w:val="23"/>
                <w:szCs w:val="23"/>
              </w:rPr>
              <w:t xml:space="preserve">Al estar matriculados en </w:t>
            </w:r>
            <w:proofErr w:type="gramStart"/>
            <w:r w:rsidRPr="00E76F05">
              <w:rPr>
                <w:rFonts w:ascii="Arial" w:hAnsi="Arial" w:cs="Arial"/>
                <w:bCs/>
                <w:sz w:val="23"/>
                <w:szCs w:val="23"/>
              </w:rPr>
              <w:t>Latín</w:t>
            </w:r>
            <w:proofErr w:type="gramEnd"/>
            <w:r w:rsidRPr="00E76F05">
              <w:rPr>
                <w:rFonts w:ascii="Arial" w:hAnsi="Arial" w:cs="Arial"/>
                <w:bCs/>
                <w:sz w:val="23"/>
                <w:szCs w:val="23"/>
              </w:rPr>
              <w:t xml:space="preserve"> II y Griego II, si aprueban la primera evaluación con una</w:t>
            </w:r>
          </w:p>
          <w:p w:rsidR="00D167BE" w:rsidRPr="00E76F05" w:rsidRDefault="00D167BE" w:rsidP="008B322C">
            <w:pPr>
              <w:tabs>
                <w:tab w:val="left" w:pos="930"/>
              </w:tabs>
              <w:spacing w:line="240" w:lineRule="auto"/>
              <w:rPr>
                <w:rFonts w:ascii="Arial" w:hAnsi="Arial" w:cs="Arial"/>
                <w:bCs/>
                <w:sz w:val="23"/>
                <w:szCs w:val="23"/>
              </w:rPr>
            </w:pPr>
            <w:r w:rsidRPr="00E76F05">
              <w:rPr>
                <w:rFonts w:ascii="Arial" w:hAnsi="Arial" w:cs="Arial"/>
                <w:bCs/>
                <w:sz w:val="23"/>
                <w:szCs w:val="23"/>
              </w:rPr>
              <w:t>calificación igual o superior a 6 (pues se trata prácticamente de una evaluación de repaso del</w:t>
            </w:r>
          </w:p>
          <w:p w:rsidR="00D167BE" w:rsidRPr="00E76F05" w:rsidRDefault="00D167BE" w:rsidP="008B322C">
            <w:pPr>
              <w:tabs>
                <w:tab w:val="left" w:pos="930"/>
              </w:tabs>
              <w:spacing w:line="240" w:lineRule="auto"/>
              <w:rPr>
                <w:rFonts w:ascii="Arial" w:hAnsi="Arial" w:cs="Arial"/>
                <w:bCs/>
                <w:sz w:val="23"/>
                <w:szCs w:val="23"/>
              </w:rPr>
            </w:pPr>
            <w:r w:rsidRPr="00E76F05">
              <w:rPr>
                <w:rFonts w:ascii="Arial" w:hAnsi="Arial" w:cs="Arial"/>
                <w:bCs/>
                <w:sz w:val="23"/>
                <w:szCs w:val="23"/>
              </w:rPr>
              <w:t>curso anterior) y, si no lo consiguen, si aprueban la segunda evaluación, habrán recuperado la</w:t>
            </w:r>
          </w:p>
          <w:p w:rsidR="00D167BE" w:rsidRPr="00E76F05" w:rsidRDefault="00D167BE" w:rsidP="008B322C">
            <w:pPr>
              <w:tabs>
                <w:tab w:val="left" w:pos="930"/>
              </w:tabs>
              <w:spacing w:line="240" w:lineRule="auto"/>
              <w:rPr>
                <w:rFonts w:ascii="Arial" w:hAnsi="Arial" w:cs="Arial"/>
                <w:bCs/>
                <w:sz w:val="23"/>
                <w:szCs w:val="23"/>
              </w:rPr>
            </w:pPr>
            <w:r w:rsidRPr="00E76F05">
              <w:rPr>
                <w:rFonts w:ascii="Arial" w:hAnsi="Arial" w:cs="Arial"/>
                <w:bCs/>
                <w:sz w:val="23"/>
                <w:szCs w:val="23"/>
              </w:rPr>
              <w:t>materia de primero, dado el carácter acumulativo de la materia. Si no lo están, o si están</w:t>
            </w:r>
          </w:p>
          <w:p w:rsidR="00D167BE" w:rsidRPr="00E76F05" w:rsidRDefault="00D167BE" w:rsidP="008B322C">
            <w:pPr>
              <w:tabs>
                <w:tab w:val="left" w:pos="930"/>
              </w:tabs>
              <w:spacing w:line="240" w:lineRule="auto"/>
              <w:rPr>
                <w:rFonts w:ascii="Arial" w:hAnsi="Arial" w:cs="Arial"/>
                <w:bCs/>
                <w:sz w:val="23"/>
                <w:szCs w:val="23"/>
              </w:rPr>
            </w:pPr>
            <w:r w:rsidRPr="00E76F05">
              <w:rPr>
                <w:rFonts w:ascii="Arial" w:hAnsi="Arial" w:cs="Arial"/>
                <w:bCs/>
                <w:sz w:val="23"/>
                <w:szCs w:val="23"/>
              </w:rPr>
              <w:t>matriculados y no superan la segunda evaluación, serán informados por el Departamento a</w:t>
            </w:r>
          </w:p>
          <w:p w:rsidR="00D167BE" w:rsidRPr="00E76F05" w:rsidRDefault="00D167BE" w:rsidP="008B322C">
            <w:pPr>
              <w:tabs>
                <w:tab w:val="left" w:pos="930"/>
              </w:tabs>
              <w:spacing w:line="240" w:lineRule="auto"/>
              <w:rPr>
                <w:rFonts w:ascii="Arial" w:hAnsi="Arial" w:cs="Arial"/>
                <w:bCs/>
                <w:sz w:val="23"/>
                <w:szCs w:val="23"/>
              </w:rPr>
            </w:pPr>
            <w:r w:rsidRPr="00E76F05">
              <w:rPr>
                <w:rFonts w:ascii="Arial" w:hAnsi="Arial" w:cs="Arial"/>
                <w:bCs/>
                <w:sz w:val="23"/>
                <w:szCs w:val="23"/>
              </w:rPr>
              <w:t>principios de curso del procedimiento arbitrado en esta programación para recuperar la</w:t>
            </w:r>
          </w:p>
          <w:p w:rsidR="00D167BE" w:rsidRPr="00E76F05" w:rsidRDefault="00D167BE" w:rsidP="008B322C">
            <w:pPr>
              <w:tabs>
                <w:tab w:val="left" w:pos="930"/>
              </w:tabs>
              <w:spacing w:line="240" w:lineRule="auto"/>
              <w:rPr>
                <w:rFonts w:ascii="Arial" w:hAnsi="Arial" w:cs="Arial"/>
                <w:bCs/>
                <w:sz w:val="23"/>
                <w:szCs w:val="23"/>
              </w:rPr>
            </w:pPr>
            <w:r w:rsidRPr="00E76F05">
              <w:rPr>
                <w:rFonts w:ascii="Arial" w:hAnsi="Arial" w:cs="Arial"/>
                <w:bCs/>
                <w:sz w:val="23"/>
                <w:szCs w:val="23"/>
              </w:rPr>
              <w:t>asignatura. Tendrán un examen de pendientes que se realizará según las fechas que establezca</w:t>
            </w:r>
          </w:p>
          <w:p w:rsidR="00D167BE" w:rsidRDefault="00D167BE" w:rsidP="008B322C">
            <w:pPr>
              <w:tabs>
                <w:tab w:val="left" w:pos="930"/>
              </w:tabs>
              <w:spacing w:line="240" w:lineRule="auto"/>
              <w:rPr>
                <w:rFonts w:ascii="Arial" w:hAnsi="Arial" w:cs="Arial"/>
                <w:bCs/>
                <w:sz w:val="23"/>
                <w:szCs w:val="23"/>
              </w:rPr>
            </w:pPr>
            <w:r w:rsidRPr="00E76F05">
              <w:rPr>
                <w:rFonts w:ascii="Arial" w:hAnsi="Arial" w:cs="Arial"/>
                <w:bCs/>
                <w:sz w:val="23"/>
                <w:szCs w:val="23"/>
              </w:rPr>
              <w:t>el centro</w:t>
            </w:r>
            <w:r>
              <w:rPr>
                <w:rFonts w:ascii="Arial" w:hAnsi="Arial" w:cs="Arial"/>
                <w:bCs/>
                <w:sz w:val="23"/>
                <w:szCs w:val="23"/>
              </w:rPr>
              <w:t xml:space="preserve">, en el caso en que estamos, cuando la establezca este departamento. </w:t>
            </w:r>
            <w:r w:rsidRPr="00E76F05">
              <w:rPr>
                <w:rFonts w:ascii="Arial" w:hAnsi="Arial" w:cs="Arial"/>
                <w:bCs/>
                <w:sz w:val="23"/>
                <w:szCs w:val="23"/>
              </w:rPr>
              <w:t xml:space="preserve"> En el caso de que </w:t>
            </w:r>
          </w:p>
          <w:p w:rsidR="00D167BE" w:rsidRDefault="00D167BE" w:rsidP="008B322C">
            <w:pPr>
              <w:tabs>
                <w:tab w:val="left" w:pos="930"/>
              </w:tabs>
              <w:spacing w:line="240" w:lineRule="auto"/>
              <w:rPr>
                <w:rFonts w:ascii="Arial" w:hAnsi="Arial" w:cs="Arial"/>
                <w:bCs/>
                <w:sz w:val="23"/>
                <w:szCs w:val="23"/>
              </w:rPr>
            </w:pPr>
            <w:r w:rsidRPr="00E76F05">
              <w:rPr>
                <w:rFonts w:ascii="Arial" w:hAnsi="Arial" w:cs="Arial"/>
                <w:bCs/>
                <w:sz w:val="23"/>
                <w:szCs w:val="23"/>
              </w:rPr>
              <w:t>no alcanzaran un resultado positivo, tendrían la posibilidad de un</w:t>
            </w:r>
            <w:r>
              <w:rPr>
                <w:rFonts w:ascii="Arial" w:hAnsi="Arial" w:cs="Arial"/>
                <w:bCs/>
                <w:sz w:val="23"/>
                <w:szCs w:val="23"/>
              </w:rPr>
              <w:t xml:space="preserve"> </w:t>
            </w:r>
            <w:r w:rsidRPr="00E76F05">
              <w:rPr>
                <w:rFonts w:ascii="Arial" w:hAnsi="Arial" w:cs="Arial"/>
                <w:bCs/>
                <w:sz w:val="23"/>
                <w:szCs w:val="23"/>
              </w:rPr>
              <w:t xml:space="preserve">examen extraordinario en el mes </w:t>
            </w:r>
          </w:p>
          <w:p w:rsidR="00D167BE" w:rsidRPr="00673955" w:rsidRDefault="00D167BE" w:rsidP="008B322C">
            <w:pPr>
              <w:tabs>
                <w:tab w:val="left" w:pos="930"/>
              </w:tabs>
              <w:spacing w:line="240" w:lineRule="auto"/>
              <w:rPr>
                <w:rFonts w:ascii="Arial" w:hAnsi="Arial" w:cs="Arial"/>
                <w:bCs/>
                <w:sz w:val="23"/>
                <w:szCs w:val="23"/>
              </w:rPr>
            </w:pPr>
            <w:r w:rsidRPr="00E76F05">
              <w:rPr>
                <w:rFonts w:ascii="Arial" w:hAnsi="Arial" w:cs="Arial"/>
                <w:bCs/>
                <w:sz w:val="23"/>
                <w:szCs w:val="23"/>
              </w:rPr>
              <w:t xml:space="preserve">de </w:t>
            </w:r>
            <w:proofErr w:type="gramStart"/>
            <w:r w:rsidRPr="00E76F05">
              <w:rPr>
                <w:rFonts w:ascii="Arial" w:hAnsi="Arial" w:cs="Arial"/>
                <w:bCs/>
                <w:sz w:val="23"/>
                <w:szCs w:val="23"/>
              </w:rPr>
              <w:t>Junio</w:t>
            </w:r>
            <w:proofErr w:type="gramEnd"/>
            <w:r>
              <w:rPr>
                <w:rFonts w:ascii="Arial" w:hAnsi="Arial" w:cs="Arial"/>
                <w:bCs/>
                <w:sz w:val="23"/>
                <w:szCs w:val="23"/>
              </w:rPr>
              <w:t xml:space="preserve"> o según , en esta situación, cuando lo convoque las autoridad competente.</w:t>
            </w:r>
          </w:p>
        </w:tc>
      </w:tr>
    </w:tbl>
    <w:p w:rsidR="00D167BE" w:rsidRDefault="00D167BE"/>
    <w:sectPr w:rsidR="00D167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75AB"/>
    <w:multiLevelType w:val="hybridMultilevel"/>
    <w:tmpl w:val="356A9258"/>
    <w:lvl w:ilvl="0" w:tplc="18F6E4CE">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FE50F53"/>
    <w:multiLevelType w:val="hybridMultilevel"/>
    <w:tmpl w:val="8834CB24"/>
    <w:lvl w:ilvl="0" w:tplc="F8D25C4E">
      <w:start w:val="1"/>
      <w:numFmt w:val="decimal"/>
      <w:lvlText w:val="%1."/>
      <w:lvlJc w:val="left"/>
      <w:pPr>
        <w:ind w:left="720" w:hanging="360"/>
      </w:pPr>
      <w:rPr>
        <w:rFonts w:ascii="Calibri" w:hAnsi="Calibri" w:cs="Times New Roman" w:hint="default"/>
        <w:b/>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E"/>
    <w:rsid w:val="00D167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C77BE-A9B6-4FDB-B4EA-08F436D3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7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1290</Words>
  <Characters>7096</Characters>
  <Application>Microsoft Office Word</Application>
  <DocSecurity>0</DocSecurity>
  <Lines>59</Lines>
  <Paragraphs>16</Paragraphs>
  <ScaleCrop>false</ScaleCrop>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Herrero García</dc:creator>
  <cp:keywords/>
  <dc:description/>
  <cp:lastModifiedBy>Beatriz Herrero García</cp:lastModifiedBy>
  <cp:revision>1</cp:revision>
  <dcterms:created xsi:type="dcterms:W3CDTF">2020-05-06T09:19:00Z</dcterms:created>
  <dcterms:modified xsi:type="dcterms:W3CDTF">2020-05-06T09:22:00Z</dcterms:modified>
</cp:coreProperties>
</file>