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FA" w:rsidRDefault="00591EFA" w:rsidP="00591EFA">
      <w:pPr>
        <w:ind w:left="-993"/>
        <w:rPr>
          <w:b/>
          <w:sz w:val="28"/>
          <w:szCs w:val="28"/>
        </w:rPr>
      </w:pPr>
    </w:p>
    <w:tbl>
      <w:tblPr>
        <w:tblW w:w="104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179"/>
      </w:tblGrid>
      <w:tr w:rsidR="00591EFA" w:rsidRPr="00E377FB" w:rsidTr="00880CF2">
        <w:trPr>
          <w:trHeight w:val="1367"/>
        </w:trPr>
        <w:tc>
          <w:tcPr>
            <w:tcW w:w="10448" w:type="dxa"/>
            <w:gridSpan w:val="2"/>
            <w:shd w:val="clear" w:color="auto" w:fill="auto"/>
          </w:tcPr>
          <w:p w:rsidR="00591EFA" w:rsidRPr="00E377FB" w:rsidRDefault="00591EFA" w:rsidP="00880CF2">
            <w:pPr>
              <w:rPr>
                <w:b/>
                <w:sz w:val="28"/>
                <w:szCs w:val="28"/>
              </w:rPr>
            </w:pPr>
            <w:r w:rsidRPr="00E377FB">
              <w:rPr>
                <w:b/>
                <w:sz w:val="28"/>
                <w:szCs w:val="28"/>
              </w:rPr>
              <w:t>MODIFICACIÓN DE LA PROGRAMACION DIDÁCTICA</w:t>
            </w:r>
          </w:p>
          <w:p w:rsidR="00591EFA" w:rsidRPr="00EA71FF" w:rsidRDefault="00591EFA" w:rsidP="00880CF2">
            <w:pPr>
              <w:spacing w:after="0" w:line="240" w:lineRule="auto"/>
              <w:jc w:val="both"/>
              <w:rPr>
                <w:rFonts w:ascii="Times New Roman" w:eastAsia="Times New Roman" w:hAnsi="Times New Roman"/>
                <w:sz w:val="24"/>
                <w:szCs w:val="24"/>
                <w:lang w:eastAsia="es-ES"/>
              </w:rPr>
            </w:pPr>
            <w:r w:rsidRPr="00EA71FF">
              <w:rPr>
                <w:rFonts w:eastAsia="Times New Roman" w:cs="Calibri"/>
                <w:b/>
                <w:bCs/>
                <w:color w:val="000000"/>
                <w:sz w:val="48"/>
                <w:szCs w:val="48"/>
                <w:lang w:eastAsia="es-ES"/>
              </w:rPr>
              <w:t>CURSO 2019/2020</w:t>
            </w:r>
          </w:p>
          <w:p w:rsidR="00591EFA" w:rsidRPr="00EA71FF" w:rsidRDefault="00591EFA" w:rsidP="00880CF2">
            <w:pPr>
              <w:spacing w:after="0" w:line="240" w:lineRule="auto"/>
              <w:rPr>
                <w:rFonts w:ascii="Times New Roman" w:eastAsia="Times New Roman" w:hAnsi="Times New Roman"/>
                <w:sz w:val="24"/>
                <w:szCs w:val="24"/>
                <w:lang w:eastAsia="es-ES"/>
              </w:rPr>
            </w:pPr>
          </w:p>
          <w:p w:rsidR="00591EFA" w:rsidRPr="00EA71FF" w:rsidRDefault="00591EFA" w:rsidP="00880CF2">
            <w:pPr>
              <w:spacing w:after="0" w:line="240" w:lineRule="auto"/>
              <w:jc w:val="both"/>
              <w:rPr>
                <w:rFonts w:ascii="Times New Roman" w:eastAsia="Times New Roman" w:hAnsi="Times New Roman"/>
                <w:sz w:val="24"/>
                <w:szCs w:val="24"/>
                <w:lang w:eastAsia="es-ES"/>
              </w:rPr>
            </w:pPr>
            <w:r>
              <w:rPr>
                <w:rFonts w:eastAsia="Times New Roman" w:cs="Calibri"/>
                <w:color w:val="000000"/>
                <w:sz w:val="24"/>
                <w:szCs w:val="24"/>
                <w:lang w:eastAsia="es-ES"/>
              </w:rPr>
              <w:t>De acuerdo con</w:t>
            </w:r>
            <w:r w:rsidRPr="00EA71FF">
              <w:rPr>
                <w:rFonts w:eastAsia="Times New Roman" w:cs="Calibri"/>
                <w:color w:val="000000"/>
                <w:sz w:val="24"/>
                <w:szCs w:val="24"/>
                <w:lang w:eastAsia="es-ES"/>
              </w:rPr>
              <w:t xml:space="preserve"> las instrucciones remitidas por la Consejería de Educación:</w:t>
            </w:r>
          </w:p>
          <w:p w:rsidR="00591EFA" w:rsidRPr="00EA71FF" w:rsidRDefault="00591EFA" w:rsidP="00880CF2">
            <w:pPr>
              <w:spacing w:after="0" w:line="240" w:lineRule="auto"/>
              <w:rPr>
                <w:rFonts w:ascii="Times New Roman" w:eastAsia="Times New Roman" w:hAnsi="Times New Roman"/>
                <w:sz w:val="24"/>
                <w:szCs w:val="24"/>
                <w:lang w:eastAsia="es-ES"/>
              </w:rPr>
            </w:pPr>
          </w:p>
          <w:p w:rsidR="00591EFA" w:rsidRPr="00EA71FF" w:rsidRDefault="00591EFA" w:rsidP="00880CF2">
            <w:pPr>
              <w:spacing w:after="0" w:line="240" w:lineRule="auto"/>
              <w:jc w:val="both"/>
              <w:rPr>
                <w:rFonts w:ascii="Times New Roman" w:eastAsia="Times New Roman" w:hAnsi="Times New Roman"/>
                <w:sz w:val="24"/>
                <w:szCs w:val="24"/>
                <w:lang w:eastAsia="es-ES"/>
              </w:rPr>
            </w:pPr>
          </w:p>
          <w:p w:rsidR="00591EFA" w:rsidRPr="00EA71FF" w:rsidRDefault="00591EFA" w:rsidP="00880CF2">
            <w:pPr>
              <w:spacing w:after="0" w:line="240" w:lineRule="auto"/>
              <w:jc w:val="both"/>
              <w:rPr>
                <w:rFonts w:ascii="Times New Roman" w:eastAsia="Times New Roman" w:hAnsi="Times New Roman"/>
                <w:sz w:val="24"/>
                <w:szCs w:val="24"/>
                <w:lang w:eastAsia="es-ES"/>
              </w:rPr>
            </w:pPr>
            <w:hyperlink r:id="rId5" w:history="1">
              <w:r w:rsidRPr="00E377FB">
                <w:rPr>
                  <w:rFonts w:eastAsia="Times New Roman" w:cs="Calibri"/>
                  <w:color w:val="1155CC"/>
                  <w:sz w:val="24"/>
                  <w:szCs w:val="24"/>
                  <w:u w:val="single"/>
                  <w:lang w:eastAsia="es-ES"/>
                </w:rPr>
                <w:t>INSTRUCCIONES PARA EL TERCER TRIMESTRE, EVALUACIÓN FINAL, PROMOCIÓN Y TITULACIÓN EN EDUCACIÓN S</w:t>
              </w:r>
              <w:r w:rsidRPr="00E377FB">
                <w:rPr>
                  <w:rFonts w:eastAsia="Times New Roman" w:cs="Calibri"/>
                  <w:color w:val="1155CC"/>
                  <w:sz w:val="24"/>
                  <w:szCs w:val="24"/>
                  <w:u w:val="single"/>
                  <w:lang w:eastAsia="es-ES"/>
                </w:rPr>
                <w:t>E</w:t>
              </w:r>
              <w:r w:rsidRPr="00E377FB">
                <w:rPr>
                  <w:rFonts w:eastAsia="Times New Roman" w:cs="Calibri"/>
                  <w:color w:val="1155CC"/>
                  <w:sz w:val="24"/>
                  <w:szCs w:val="24"/>
                  <w:u w:val="single"/>
                  <w:lang w:eastAsia="es-ES"/>
                </w:rPr>
                <w:t>CUNDARIA</w:t>
              </w:r>
            </w:hyperlink>
          </w:p>
          <w:p w:rsidR="00591EFA" w:rsidRPr="00EA71FF" w:rsidRDefault="00591EFA" w:rsidP="00880CF2">
            <w:pPr>
              <w:spacing w:after="0" w:line="240" w:lineRule="auto"/>
              <w:rPr>
                <w:rFonts w:ascii="Times New Roman" w:eastAsia="Times New Roman" w:hAnsi="Times New Roman"/>
                <w:sz w:val="24"/>
                <w:szCs w:val="24"/>
                <w:lang w:eastAsia="es-ES"/>
              </w:rPr>
            </w:pPr>
          </w:p>
          <w:p w:rsidR="00591EFA" w:rsidRPr="00E377FB" w:rsidRDefault="00591EFA" w:rsidP="00880CF2">
            <w:pPr>
              <w:spacing w:after="0" w:line="240" w:lineRule="auto"/>
              <w:jc w:val="both"/>
              <w:rPr>
                <w:rFonts w:ascii="Times New Roman" w:eastAsia="Times New Roman" w:hAnsi="Times New Roman"/>
                <w:sz w:val="24"/>
                <w:szCs w:val="24"/>
                <w:lang w:eastAsia="es-ES"/>
              </w:rPr>
            </w:pPr>
          </w:p>
        </w:tc>
      </w:tr>
      <w:tr w:rsidR="00591EFA" w:rsidRPr="00E377FB" w:rsidTr="00880CF2">
        <w:trPr>
          <w:trHeight w:val="731"/>
        </w:trPr>
        <w:tc>
          <w:tcPr>
            <w:tcW w:w="10448" w:type="dxa"/>
            <w:gridSpan w:val="2"/>
            <w:shd w:val="clear" w:color="auto" w:fill="auto"/>
          </w:tcPr>
          <w:p w:rsidR="00591EFA" w:rsidRPr="00E377FB" w:rsidRDefault="00591EFA" w:rsidP="00880CF2">
            <w:pPr>
              <w:rPr>
                <w:b/>
                <w:sz w:val="28"/>
                <w:szCs w:val="28"/>
              </w:rPr>
            </w:pPr>
            <w:r w:rsidRPr="00E377FB">
              <w:rPr>
                <w:b/>
                <w:sz w:val="28"/>
                <w:szCs w:val="28"/>
              </w:rPr>
              <w:t>DEPARTAMENTO:</w:t>
            </w:r>
            <w:r>
              <w:rPr>
                <w:b/>
                <w:sz w:val="28"/>
                <w:szCs w:val="28"/>
              </w:rPr>
              <w:t xml:space="preserve"> LENGUA CASTELLANA Y LITERATURA</w:t>
            </w:r>
          </w:p>
        </w:tc>
      </w:tr>
      <w:tr w:rsidR="00591EFA" w:rsidRPr="00E377FB" w:rsidTr="00880CF2">
        <w:trPr>
          <w:trHeight w:val="731"/>
        </w:trPr>
        <w:tc>
          <w:tcPr>
            <w:tcW w:w="2269" w:type="dxa"/>
            <w:shd w:val="clear" w:color="auto" w:fill="auto"/>
          </w:tcPr>
          <w:p w:rsidR="00591EFA" w:rsidRPr="00E377FB" w:rsidRDefault="00591EFA" w:rsidP="00880CF2">
            <w:pPr>
              <w:rPr>
                <w:b/>
                <w:sz w:val="28"/>
                <w:szCs w:val="28"/>
              </w:rPr>
            </w:pPr>
            <w:r w:rsidRPr="00E377FB">
              <w:rPr>
                <w:b/>
                <w:sz w:val="28"/>
                <w:szCs w:val="28"/>
              </w:rPr>
              <w:t>MIEMBROS</w:t>
            </w:r>
          </w:p>
        </w:tc>
        <w:tc>
          <w:tcPr>
            <w:tcW w:w="8179" w:type="dxa"/>
            <w:shd w:val="clear" w:color="auto" w:fill="auto"/>
          </w:tcPr>
          <w:p w:rsidR="00591EFA" w:rsidRDefault="00591EFA" w:rsidP="00880CF2">
            <w:pPr>
              <w:rPr>
                <w:b/>
                <w:sz w:val="24"/>
                <w:szCs w:val="24"/>
              </w:rPr>
            </w:pPr>
            <w:r w:rsidRPr="00E377FB">
              <w:rPr>
                <w:b/>
                <w:sz w:val="24"/>
                <w:szCs w:val="24"/>
              </w:rPr>
              <w:t>Jefe/a Departamento:</w:t>
            </w:r>
          </w:p>
          <w:p w:rsidR="00591EFA" w:rsidRPr="00610D29" w:rsidRDefault="00591EFA" w:rsidP="00880CF2">
            <w:pPr>
              <w:rPr>
                <w:b/>
                <w:sz w:val="24"/>
                <w:szCs w:val="24"/>
              </w:rPr>
            </w:pPr>
            <w:r w:rsidRPr="00610D29">
              <w:rPr>
                <w:b/>
                <w:sz w:val="24"/>
                <w:szCs w:val="24"/>
              </w:rPr>
              <w:t xml:space="preserve">José María </w:t>
            </w:r>
            <w:proofErr w:type="spellStart"/>
            <w:r w:rsidRPr="00610D29">
              <w:rPr>
                <w:b/>
                <w:sz w:val="24"/>
                <w:szCs w:val="24"/>
              </w:rPr>
              <w:t>Zuazo</w:t>
            </w:r>
            <w:proofErr w:type="spellEnd"/>
            <w:r w:rsidRPr="00610D29">
              <w:rPr>
                <w:b/>
                <w:sz w:val="24"/>
                <w:szCs w:val="24"/>
              </w:rPr>
              <w:t xml:space="preserve"> </w:t>
            </w:r>
            <w:proofErr w:type="spellStart"/>
            <w:r w:rsidRPr="00610D29">
              <w:rPr>
                <w:b/>
                <w:sz w:val="24"/>
                <w:szCs w:val="24"/>
              </w:rPr>
              <w:t>Talledo</w:t>
            </w:r>
            <w:proofErr w:type="spellEnd"/>
          </w:p>
          <w:p w:rsidR="00591EFA" w:rsidRPr="00E377FB" w:rsidRDefault="00591EFA" w:rsidP="00880CF2">
            <w:pPr>
              <w:rPr>
                <w:b/>
                <w:sz w:val="24"/>
                <w:szCs w:val="24"/>
              </w:rPr>
            </w:pPr>
            <w:r w:rsidRPr="00E377FB">
              <w:rPr>
                <w:rFonts w:cs="Calibri"/>
                <w:b/>
                <w:bCs/>
                <w:color w:val="000000"/>
                <w:sz w:val="24"/>
                <w:szCs w:val="24"/>
              </w:rPr>
              <w:t>Profesorado</w:t>
            </w:r>
            <w:r>
              <w:rPr>
                <w:rFonts w:cs="Calibri"/>
                <w:b/>
                <w:bCs/>
                <w:color w:val="000000"/>
                <w:sz w:val="24"/>
                <w:szCs w:val="24"/>
              </w:rPr>
              <w:t>:</w:t>
            </w:r>
          </w:p>
          <w:p w:rsidR="00591EFA" w:rsidRPr="00610D29" w:rsidRDefault="00591EFA" w:rsidP="00880CF2">
            <w:pPr>
              <w:pStyle w:val="NormalWeb"/>
              <w:spacing w:before="0" w:beforeAutospacing="0" w:after="0" w:afterAutospacing="0"/>
              <w:jc w:val="both"/>
              <w:rPr>
                <w:rFonts w:ascii="Calibri" w:hAnsi="Calibri" w:cs="Calibri"/>
                <w:b/>
              </w:rPr>
            </w:pPr>
            <w:r w:rsidRPr="00E377FB">
              <w:rPr>
                <w:rFonts w:ascii="Calibri" w:hAnsi="Calibri" w:cs="Calibri"/>
                <w:b/>
                <w:bCs/>
                <w:color w:val="000000"/>
              </w:rPr>
              <w:t>1.</w:t>
            </w:r>
            <w:r>
              <w:rPr>
                <w:lang w:val="pt-BR"/>
              </w:rPr>
              <w:t xml:space="preserve"> </w:t>
            </w:r>
            <w:r w:rsidRPr="00610D29">
              <w:rPr>
                <w:rFonts w:ascii="Calibri" w:hAnsi="Calibri" w:cs="Calibri"/>
                <w:b/>
                <w:lang w:val="pt-BR"/>
              </w:rPr>
              <w:t xml:space="preserve">Encarna </w:t>
            </w:r>
            <w:proofErr w:type="spellStart"/>
            <w:r w:rsidRPr="00610D29">
              <w:rPr>
                <w:rFonts w:ascii="Calibri" w:hAnsi="Calibri" w:cs="Calibri"/>
                <w:b/>
                <w:lang w:val="pt-BR"/>
              </w:rPr>
              <w:t>Bermúdez</w:t>
            </w:r>
            <w:proofErr w:type="spellEnd"/>
            <w:r w:rsidRPr="00610D29">
              <w:rPr>
                <w:rFonts w:ascii="Calibri" w:hAnsi="Calibri" w:cs="Calibri"/>
                <w:b/>
                <w:lang w:val="pt-BR"/>
              </w:rPr>
              <w:t xml:space="preserve"> Gómez</w:t>
            </w:r>
          </w:p>
          <w:p w:rsidR="00591EFA" w:rsidRPr="00610D29" w:rsidRDefault="00591EFA" w:rsidP="00880CF2">
            <w:pPr>
              <w:pStyle w:val="Textosinformato1"/>
              <w:jc w:val="both"/>
              <w:rPr>
                <w:rFonts w:ascii="Calibri" w:hAnsi="Calibri" w:cs="Calibri"/>
                <w:b/>
                <w:lang w:val="pt-BR"/>
              </w:rPr>
            </w:pPr>
            <w:r w:rsidRPr="00610D29">
              <w:rPr>
                <w:rFonts w:ascii="Calibri" w:hAnsi="Calibri" w:cs="Calibri"/>
                <w:b/>
                <w:bCs/>
                <w:color w:val="000000"/>
              </w:rPr>
              <w:t xml:space="preserve">2. </w:t>
            </w:r>
            <w:proofErr w:type="spellStart"/>
            <w:r w:rsidRPr="00610D29">
              <w:rPr>
                <w:rFonts w:ascii="Calibri" w:hAnsi="Calibri" w:cs="Calibri"/>
                <w:b/>
                <w:lang w:val="pt-BR"/>
              </w:rPr>
              <w:t>María</w:t>
            </w:r>
            <w:proofErr w:type="spellEnd"/>
            <w:r w:rsidRPr="00610D29">
              <w:rPr>
                <w:rFonts w:ascii="Calibri" w:hAnsi="Calibri" w:cs="Calibri"/>
                <w:b/>
                <w:lang w:val="pt-BR"/>
              </w:rPr>
              <w:t xml:space="preserve"> Martín Cortázar</w:t>
            </w:r>
          </w:p>
          <w:p w:rsidR="00591EFA" w:rsidRPr="00610D29" w:rsidRDefault="00591EFA" w:rsidP="00880CF2">
            <w:pPr>
              <w:pStyle w:val="Textosinformato1"/>
              <w:jc w:val="both"/>
              <w:rPr>
                <w:rFonts w:ascii="Calibri" w:hAnsi="Calibri" w:cs="Calibri"/>
                <w:b/>
              </w:rPr>
            </w:pPr>
            <w:r w:rsidRPr="00610D29">
              <w:rPr>
                <w:rFonts w:ascii="Calibri" w:hAnsi="Calibri" w:cs="Calibri"/>
                <w:b/>
                <w:lang w:val="pt-BR"/>
              </w:rPr>
              <w:t xml:space="preserve">3. </w:t>
            </w:r>
            <w:r w:rsidRPr="00610D29">
              <w:rPr>
                <w:rFonts w:ascii="Calibri" w:hAnsi="Calibri" w:cs="Calibri"/>
                <w:b/>
              </w:rPr>
              <w:t xml:space="preserve">Francisca Escalante </w:t>
            </w:r>
            <w:proofErr w:type="spellStart"/>
            <w:r w:rsidRPr="00610D29">
              <w:rPr>
                <w:rFonts w:ascii="Calibri" w:hAnsi="Calibri" w:cs="Calibri"/>
                <w:b/>
              </w:rPr>
              <w:t>Cos</w:t>
            </w:r>
            <w:proofErr w:type="spellEnd"/>
          </w:p>
          <w:p w:rsidR="00591EFA" w:rsidRPr="00610D29" w:rsidRDefault="00591EFA" w:rsidP="00880CF2">
            <w:pPr>
              <w:pStyle w:val="Textosinformato1"/>
              <w:jc w:val="both"/>
              <w:rPr>
                <w:rFonts w:ascii="Calibri" w:hAnsi="Calibri" w:cs="Calibri"/>
                <w:b/>
              </w:rPr>
            </w:pPr>
            <w:r w:rsidRPr="00610D29">
              <w:rPr>
                <w:rFonts w:ascii="Calibri" w:hAnsi="Calibri" w:cs="Calibri"/>
                <w:b/>
              </w:rPr>
              <w:t>4. Elena Posada Gutiérrez</w:t>
            </w:r>
          </w:p>
          <w:p w:rsidR="00591EFA" w:rsidRPr="00610D29" w:rsidRDefault="00591EFA" w:rsidP="00880CF2">
            <w:pPr>
              <w:pStyle w:val="Textosinformato1"/>
              <w:jc w:val="both"/>
              <w:rPr>
                <w:rFonts w:ascii="Calibri" w:hAnsi="Calibri" w:cs="Calibri"/>
                <w:b/>
              </w:rPr>
            </w:pPr>
            <w:r w:rsidRPr="00610D29">
              <w:rPr>
                <w:rFonts w:ascii="Calibri" w:hAnsi="Calibri" w:cs="Calibri"/>
                <w:b/>
              </w:rPr>
              <w:t>5. Mar Martínez Expósito</w:t>
            </w:r>
          </w:p>
          <w:p w:rsidR="00591EFA" w:rsidRPr="00610D29" w:rsidRDefault="00591EFA" w:rsidP="00880CF2">
            <w:pPr>
              <w:pStyle w:val="Textosinformato1"/>
              <w:jc w:val="both"/>
              <w:rPr>
                <w:rFonts w:ascii="Calibri" w:hAnsi="Calibri" w:cs="Calibri"/>
                <w:b/>
              </w:rPr>
            </w:pPr>
            <w:r w:rsidRPr="00610D29">
              <w:rPr>
                <w:rFonts w:ascii="Calibri" w:hAnsi="Calibri" w:cs="Calibri"/>
                <w:b/>
              </w:rPr>
              <w:t xml:space="preserve">6. Cristina Cosío Fernández </w:t>
            </w:r>
          </w:p>
          <w:p w:rsidR="00591EFA" w:rsidRPr="008B6D57" w:rsidRDefault="00591EFA" w:rsidP="00880CF2">
            <w:pPr>
              <w:pStyle w:val="Textosinformato1"/>
              <w:jc w:val="both"/>
              <w:rPr>
                <w:rFonts w:ascii="Calibri" w:hAnsi="Calibri" w:cs="Calibri"/>
              </w:rPr>
            </w:pPr>
            <w:r w:rsidRPr="00610D29">
              <w:rPr>
                <w:rFonts w:ascii="Calibri" w:hAnsi="Calibri" w:cs="Calibri"/>
                <w:b/>
              </w:rPr>
              <w:t>7. David López Hernández</w:t>
            </w:r>
          </w:p>
          <w:p w:rsidR="00591EFA" w:rsidRPr="008B6D57" w:rsidRDefault="00591EFA" w:rsidP="00880CF2">
            <w:pPr>
              <w:pStyle w:val="NormalWeb"/>
              <w:spacing w:before="0" w:beforeAutospacing="0" w:after="0" w:afterAutospacing="0"/>
              <w:jc w:val="both"/>
              <w:rPr>
                <w:rFonts w:ascii="Calibri" w:hAnsi="Calibri" w:cs="Calibri"/>
                <w:b/>
                <w:bCs/>
                <w:color w:val="000000"/>
              </w:rPr>
            </w:pPr>
          </w:p>
          <w:p w:rsidR="00591EFA" w:rsidRPr="00E377FB" w:rsidRDefault="00591EFA" w:rsidP="00880CF2">
            <w:pPr>
              <w:rPr>
                <w:b/>
                <w:sz w:val="24"/>
                <w:szCs w:val="24"/>
              </w:rPr>
            </w:pPr>
          </w:p>
        </w:tc>
      </w:tr>
    </w:tbl>
    <w:p w:rsidR="00591EFA" w:rsidRDefault="00591EFA" w:rsidP="00591EFA">
      <w:pPr>
        <w:rPr>
          <w:b/>
          <w:sz w:val="28"/>
          <w:szCs w:val="28"/>
        </w:rPr>
      </w:pPr>
    </w:p>
    <w:p w:rsidR="00591EFA" w:rsidRPr="00E377FB" w:rsidRDefault="00591EFA" w:rsidP="00591EFA">
      <w:pPr>
        <w:ind w:left="-993"/>
        <w:rPr>
          <w:b/>
          <w:color w:val="E36C0A"/>
          <w:sz w:val="48"/>
          <w:szCs w:val="48"/>
        </w:rPr>
      </w:pPr>
      <w:r w:rsidRPr="00E377FB">
        <w:rPr>
          <w:b/>
          <w:color w:val="E36C0A"/>
          <w:sz w:val="48"/>
          <w:szCs w:val="48"/>
        </w:rPr>
        <w:t>ESO</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591EFA" w:rsidRPr="00E377FB" w:rsidTr="00880CF2">
        <w:tc>
          <w:tcPr>
            <w:tcW w:w="10491" w:type="dxa"/>
            <w:shd w:val="clear" w:color="auto" w:fill="auto"/>
          </w:tcPr>
          <w:p w:rsidR="00591EFA" w:rsidRPr="00E377FB" w:rsidRDefault="00591EFA" w:rsidP="00880CF2">
            <w:pPr>
              <w:rPr>
                <w:b/>
                <w:sz w:val="24"/>
                <w:szCs w:val="24"/>
              </w:rPr>
            </w:pPr>
            <w:r w:rsidRPr="00E377FB">
              <w:rPr>
                <w:b/>
                <w:sz w:val="24"/>
                <w:szCs w:val="24"/>
              </w:rPr>
              <w:t>Objetivos de la Educación Secundaria Obligatoria</w:t>
            </w:r>
          </w:p>
        </w:tc>
      </w:tr>
      <w:tr w:rsidR="00591EFA" w:rsidRPr="00E377FB" w:rsidTr="00880CF2">
        <w:tc>
          <w:tcPr>
            <w:tcW w:w="10491" w:type="dxa"/>
            <w:shd w:val="clear" w:color="auto" w:fill="auto"/>
          </w:tcPr>
          <w:p w:rsidR="00591EFA" w:rsidRDefault="00591EFA" w:rsidP="00880CF2">
            <w:pPr>
              <w:pStyle w:val="NormalWeb"/>
              <w:shd w:val="clear" w:color="auto" w:fill="FFFFFF"/>
              <w:spacing w:before="180" w:beforeAutospacing="0" w:after="0" w:afterAutospacing="0"/>
              <w:ind w:firstLine="360"/>
              <w:jc w:val="both"/>
            </w:pPr>
            <w:r w:rsidRPr="00E377FB">
              <w:rPr>
                <w:rFonts w:ascii="Arial" w:hAnsi="Arial" w:cs="Arial"/>
                <w:color w:val="000000"/>
                <w:sz w:val="18"/>
                <w:szCs w:val="18"/>
              </w:rPr>
              <w:t>La Educación Secundaria Obligatoria contribuirá a desarrollar en los alumnos y las alumnas las capacidades que les permitan:</w:t>
            </w:r>
          </w:p>
          <w:p w:rsidR="00591EFA" w:rsidRDefault="00591EFA" w:rsidP="00880CF2">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a) </w:t>
            </w:r>
            <w:r w:rsidRPr="00E377FB">
              <w:rPr>
                <w:rFonts w:ascii="Arial" w:hAnsi="Arial" w:cs="Arial"/>
                <w:color w:val="000000"/>
                <w:sz w:val="18"/>
                <w:szCs w:val="18"/>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591EFA" w:rsidRDefault="00591EFA" w:rsidP="00880CF2">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b)</w:t>
            </w:r>
            <w:r w:rsidRPr="00E377FB">
              <w:rPr>
                <w:rFonts w:ascii="Arial" w:hAnsi="Arial" w:cs="Arial"/>
                <w:color w:val="000000"/>
                <w:sz w:val="18"/>
                <w:szCs w:val="18"/>
              </w:rPr>
              <w:t xml:space="preserve"> Desarrollar y consolidar hábitos de disciplina, estudio y trabajo individual y en equipo como condición necesaria para una realización eficaz de las tareas del aprendizaje y como medio de desarrollo personal.</w:t>
            </w:r>
          </w:p>
          <w:p w:rsidR="00591EFA" w:rsidRDefault="00591EFA" w:rsidP="00880CF2">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c)</w:t>
            </w:r>
            <w:r w:rsidRPr="00E377FB">
              <w:rPr>
                <w:rFonts w:ascii="Arial" w:hAnsi="Arial" w:cs="Arial"/>
                <w:color w:val="000000"/>
                <w:sz w:val="18"/>
                <w:szCs w:val="18"/>
              </w:rPr>
              <w:t xml:space="preserve">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591EFA" w:rsidRDefault="00591EFA" w:rsidP="00880CF2">
            <w:pPr>
              <w:pStyle w:val="NormalWeb"/>
              <w:shd w:val="clear" w:color="auto" w:fill="FFFFFF"/>
              <w:spacing w:before="0" w:beforeAutospacing="0" w:after="180" w:afterAutospacing="0"/>
              <w:ind w:firstLine="360"/>
              <w:jc w:val="both"/>
            </w:pPr>
            <w:r w:rsidRPr="00E377FB">
              <w:rPr>
                <w:rFonts w:ascii="Arial" w:hAnsi="Arial" w:cs="Arial"/>
                <w:b/>
                <w:bCs/>
                <w:color w:val="000000"/>
                <w:sz w:val="18"/>
                <w:szCs w:val="18"/>
              </w:rPr>
              <w:lastRenderedPageBreak/>
              <w:t xml:space="preserve">d) </w:t>
            </w:r>
            <w:r w:rsidRPr="00E377FB">
              <w:rPr>
                <w:rFonts w:ascii="Arial" w:hAnsi="Arial" w:cs="Arial"/>
                <w:color w:val="000000"/>
                <w:sz w:val="18"/>
                <w:szCs w:val="18"/>
              </w:rPr>
              <w:t>Fortalecer sus capacidades afectivas en todos los ámbitos de la personalidad y en sus relaciones con los demás, así como rechazar la violencia, los prejuicios de cualquier tipo, los comportamientos sexistas y resolver pacíficamente los conflictos.</w:t>
            </w:r>
          </w:p>
          <w:p w:rsidR="00591EFA" w:rsidRDefault="00591EFA" w:rsidP="00880CF2">
            <w:pPr>
              <w:pStyle w:val="NormalWeb"/>
              <w:shd w:val="clear" w:color="auto" w:fill="FFFFFF"/>
              <w:spacing w:before="180" w:beforeAutospacing="0" w:after="0" w:afterAutospacing="0"/>
              <w:ind w:firstLine="360"/>
              <w:jc w:val="both"/>
            </w:pPr>
            <w:r w:rsidRPr="00E377FB">
              <w:rPr>
                <w:rFonts w:ascii="Arial" w:hAnsi="Arial" w:cs="Arial"/>
                <w:b/>
                <w:bCs/>
                <w:color w:val="000000"/>
                <w:sz w:val="18"/>
                <w:szCs w:val="18"/>
              </w:rPr>
              <w:t xml:space="preserve">e) </w:t>
            </w:r>
            <w:r w:rsidRPr="00E377FB">
              <w:rPr>
                <w:rFonts w:ascii="Arial" w:hAnsi="Arial" w:cs="Arial"/>
                <w:color w:val="000000"/>
                <w:sz w:val="18"/>
                <w:szCs w:val="18"/>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591EFA" w:rsidRDefault="00591EFA" w:rsidP="00880CF2">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f) </w:t>
            </w:r>
            <w:r w:rsidRPr="00E377FB">
              <w:rPr>
                <w:rFonts w:ascii="Arial" w:hAnsi="Arial" w:cs="Arial"/>
                <w:color w:val="000000"/>
                <w:sz w:val="18"/>
                <w:szCs w:val="18"/>
              </w:rPr>
              <w:t>Concebir el conocimiento científico como un saber integrado, que se estructura en distintas disciplinas, así como conocer y aplicar los métodos para identificar los problemas en los diversos campos del conocimiento y de la experiencia.</w:t>
            </w:r>
          </w:p>
          <w:p w:rsidR="00591EFA" w:rsidRDefault="00591EFA" w:rsidP="00880CF2">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g) </w:t>
            </w:r>
            <w:r w:rsidRPr="00E377FB">
              <w:rPr>
                <w:rFonts w:ascii="Arial" w:hAnsi="Arial" w:cs="Arial"/>
                <w:color w:val="000000"/>
                <w:sz w:val="18"/>
                <w:szCs w:val="18"/>
              </w:rPr>
              <w:t>Desarrollar el espíritu emprendedor y la confianza en sí mismo, la participación, el sentido crítico, la iniciativa personal y la capacidad para aprender a aprender, planificar, tomar decisiones y asumir responsabilidades.</w:t>
            </w:r>
          </w:p>
          <w:p w:rsidR="00591EFA" w:rsidRDefault="00591EFA" w:rsidP="00880CF2">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h)</w:t>
            </w:r>
            <w:r w:rsidRPr="00E377FB">
              <w:rPr>
                <w:rFonts w:ascii="Arial" w:hAnsi="Arial" w:cs="Arial"/>
                <w:color w:val="000000"/>
                <w:sz w:val="18"/>
                <w:szCs w:val="18"/>
              </w:rPr>
              <w:t xml:space="preserve"> Comprender y expresar con corrección, oralmente y por escrito, en la lengua castellana y, si la hubiere, en la lengua cooficial de la Comunidad Autónoma, textos y mensajes complejos, e iniciarse en el conocimiento, la lectura y el estudio de la literatura.</w:t>
            </w:r>
          </w:p>
          <w:p w:rsidR="00591EFA" w:rsidRDefault="00591EFA" w:rsidP="00880CF2">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i) </w:t>
            </w:r>
            <w:r w:rsidRPr="00E377FB">
              <w:rPr>
                <w:rFonts w:ascii="Arial" w:hAnsi="Arial" w:cs="Arial"/>
                <w:color w:val="000000"/>
                <w:sz w:val="18"/>
                <w:szCs w:val="18"/>
              </w:rPr>
              <w:t>Comprender y expresarse en una o más lenguas extranjeras de manera apropiada.</w:t>
            </w:r>
          </w:p>
          <w:p w:rsidR="00591EFA" w:rsidRDefault="00591EFA" w:rsidP="00880CF2">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j) </w:t>
            </w:r>
            <w:r w:rsidRPr="00E377FB">
              <w:rPr>
                <w:rFonts w:ascii="Arial" w:hAnsi="Arial" w:cs="Arial"/>
                <w:color w:val="000000"/>
                <w:sz w:val="18"/>
                <w:szCs w:val="18"/>
              </w:rPr>
              <w:t>Conocer, valorar y respetar los aspectos básicos de la cultura y la historia propias y de los demás, así como el patrimonio artístico y cultural.</w:t>
            </w:r>
          </w:p>
          <w:p w:rsidR="00591EFA" w:rsidRDefault="00591EFA" w:rsidP="00880CF2">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k)</w:t>
            </w:r>
            <w:r w:rsidRPr="00E377FB">
              <w:rPr>
                <w:rFonts w:ascii="Arial" w:hAnsi="Arial" w:cs="Arial"/>
                <w:color w:val="000000"/>
                <w:sz w:val="18"/>
                <w:szCs w:val="18"/>
              </w:rPr>
              <w:t xml:space="preserve">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591EFA" w:rsidRPr="009E623A" w:rsidRDefault="00591EFA" w:rsidP="00880CF2">
            <w:pPr>
              <w:pStyle w:val="NormalWeb"/>
              <w:shd w:val="clear" w:color="auto" w:fill="FFFFFF"/>
              <w:spacing w:before="0" w:beforeAutospacing="0" w:after="180" w:afterAutospacing="0"/>
              <w:ind w:firstLine="360"/>
              <w:jc w:val="both"/>
            </w:pPr>
            <w:r w:rsidRPr="00E377FB">
              <w:rPr>
                <w:rFonts w:ascii="Arial" w:hAnsi="Arial" w:cs="Arial"/>
                <w:b/>
                <w:bCs/>
                <w:color w:val="000000"/>
                <w:sz w:val="18"/>
                <w:szCs w:val="18"/>
              </w:rPr>
              <w:t xml:space="preserve">l) </w:t>
            </w:r>
            <w:r w:rsidRPr="00E377FB">
              <w:rPr>
                <w:rFonts w:ascii="Arial" w:hAnsi="Arial" w:cs="Arial"/>
                <w:color w:val="000000"/>
                <w:sz w:val="18"/>
                <w:szCs w:val="18"/>
              </w:rPr>
              <w:t>Apreciar la creación artística y comprender el lenguaje de las distintas manifestaciones artísticas, utilizando diversos medios de expresión y representación.</w:t>
            </w:r>
          </w:p>
        </w:tc>
      </w:tr>
    </w:tbl>
    <w:p w:rsidR="00591EFA" w:rsidRDefault="00591EFA" w:rsidP="00591EFA">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591EFA" w:rsidRPr="00E377FB" w:rsidTr="00880CF2">
        <w:tc>
          <w:tcPr>
            <w:tcW w:w="10491" w:type="dxa"/>
            <w:shd w:val="clear" w:color="auto" w:fill="auto"/>
          </w:tcPr>
          <w:p w:rsidR="00591EFA" w:rsidRPr="00E377FB" w:rsidRDefault="00591EFA" w:rsidP="00880CF2">
            <w:pPr>
              <w:rPr>
                <w:b/>
                <w:sz w:val="28"/>
                <w:szCs w:val="28"/>
              </w:rPr>
            </w:pPr>
            <w:r w:rsidRPr="00E377FB">
              <w:rPr>
                <w:b/>
                <w:sz w:val="28"/>
                <w:szCs w:val="28"/>
              </w:rPr>
              <w:t>Competencias Clave</w:t>
            </w:r>
          </w:p>
        </w:tc>
      </w:tr>
      <w:tr w:rsidR="00591EFA" w:rsidRPr="00E377FB" w:rsidTr="00880CF2">
        <w:tc>
          <w:tcPr>
            <w:tcW w:w="10491" w:type="dxa"/>
            <w:shd w:val="clear" w:color="auto" w:fill="auto"/>
          </w:tcPr>
          <w:p w:rsidR="00591EFA" w:rsidRPr="00E377FB" w:rsidRDefault="00591EFA" w:rsidP="00591EFA">
            <w:pPr>
              <w:pStyle w:val="NormalWeb"/>
              <w:numPr>
                <w:ilvl w:val="0"/>
                <w:numId w:val="1"/>
              </w:numPr>
              <w:shd w:val="clear" w:color="auto" w:fill="FFFFFF"/>
              <w:spacing w:before="36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Comunicación lingüística. CCL</w:t>
            </w:r>
          </w:p>
          <w:p w:rsidR="00591EFA" w:rsidRPr="00E377FB" w:rsidRDefault="00591EFA" w:rsidP="00591EF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matemática y competencias básicas en ciencia y tecnología. CMCT</w:t>
            </w:r>
          </w:p>
          <w:p w:rsidR="00591EFA" w:rsidRPr="00E377FB" w:rsidRDefault="00591EFA" w:rsidP="00591EF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digital. CD</w:t>
            </w:r>
          </w:p>
          <w:p w:rsidR="00591EFA" w:rsidRPr="00E377FB" w:rsidRDefault="00591EFA" w:rsidP="00591EF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Aprender a aprender. CAA</w:t>
            </w:r>
          </w:p>
          <w:p w:rsidR="00591EFA" w:rsidRPr="00E377FB" w:rsidRDefault="00591EFA" w:rsidP="00591EF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Competencias sociales y cívicas. CSC</w:t>
            </w:r>
          </w:p>
          <w:p w:rsidR="00591EFA" w:rsidRPr="00E377FB" w:rsidRDefault="00591EFA" w:rsidP="00591EF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Sentido de iniciativa y espíritu emprendedor. SIE</w:t>
            </w:r>
          </w:p>
          <w:p w:rsidR="00591EFA" w:rsidRPr="00E377FB" w:rsidRDefault="00591EFA" w:rsidP="00591EF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Conciencia y expresiones culturales. CEC</w:t>
            </w:r>
          </w:p>
        </w:tc>
      </w:tr>
    </w:tbl>
    <w:p w:rsidR="00591EFA" w:rsidRDefault="00591EFA" w:rsidP="00591EFA">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3402"/>
      </w:tblGrid>
      <w:tr w:rsidR="00591EFA" w:rsidRPr="00E377FB" w:rsidTr="00880CF2">
        <w:tc>
          <w:tcPr>
            <w:tcW w:w="7089" w:type="dxa"/>
            <w:shd w:val="clear" w:color="auto" w:fill="auto"/>
          </w:tcPr>
          <w:p w:rsidR="00591EFA" w:rsidRPr="00E377FB" w:rsidRDefault="00591EFA" w:rsidP="00880CF2">
            <w:pPr>
              <w:rPr>
                <w:b/>
                <w:sz w:val="28"/>
                <w:szCs w:val="28"/>
              </w:rPr>
            </w:pPr>
            <w:r w:rsidRPr="00E377FB">
              <w:rPr>
                <w:b/>
                <w:sz w:val="28"/>
                <w:szCs w:val="28"/>
              </w:rPr>
              <w:t>MATERIA:</w:t>
            </w:r>
            <w:r>
              <w:rPr>
                <w:b/>
                <w:sz w:val="28"/>
                <w:szCs w:val="28"/>
              </w:rPr>
              <w:t xml:space="preserve"> LENGUA CASTELLANA Y LITERATURA</w:t>
            </w:r>
          </w:p>
        </w:tc>
        <w:tc>
          <w:tcPr>
            <w:tcW w:w="3402" w:type="dxa"/>
            <w:shd w:val="clear" w:color="auto" w:fill="auto"/>
          </w:tcPr>
          <w:p w:rsidR="00591EFA" w:rsidRPr="00E377FB" w:rsidRDefault="00591EFA" w:rsidP="00880CF2">
            <w:pPr>
              <w:rPr>
                <w:b/>
                <w:sz w:val="28"/>
                <w:szCs w:val="28"/>
              </w:rPr>
            </w:pPr>
            <w:r w:rsidRPr="00E377FB">
              <w:rPr>
                <w:b/>
                <w:sz w:val="28"/>
                <w:szCs w:val="28"/>
              </w:rPr>
              <w:t>CURSO:</w:t>
            </w:r>
            <w:r>
              <w:rPr>
                <w:b/>
                <w:sz w:val="28"/>
                <w:szCs w:val="28"/>
              </w:rPr>
              <w:t xml:space="preserve"> 2º ESO</w:t>
            </w:r>
          </w:p>
        </w:tc>
      </w:tr>
      <w:tr w:rsidR="00591EFA" w:rsidRPr="00E377FB" w:rsidTr="00880CF2">
        <w:tc>
          <w:tcPr>
            <w:tcW w:w="10491" w:type="dxa"/>
            <w:gridSpan w:val="2"/>
            <w:shd w:val="clear" w:color="auto" w:fill="auto"/>
          </w:tcPr>
          <w:p w:rsidR="00591EFA" w:rsidRPr="00E377FB" w:rsidRDefault="00591EFA" w:rsidP="00880CF2">
            <w:pPr>
              <w:rPr>
                <w:b/>
                <w:sz w:val="28"/>
                <w:szCs w:val="28"/>
              </w:rPr>
            </w:pPr>
            <w:r w:rsidRPr="00E377FB">
              <w:rPr>
                <w:b/>
                <w:sz w:val="28"/>
                <w:szCs w:val="28"/>
              </w:rPr>
              <w:t>Estándares de Aprendizaje que se van a trabajar</w:t>
            </w:r>
          </w:p>
        </w:tc>
      </w:tr>
      <w:tr w:rsidR="00591EFA" w:rsidRPr="00E377FB" w:rsidTr="00880CF2">
        <w:tc>
          <w:tcPr>
            <w:tcW w:w="10491" w:type="dxa"/>
            <w:gridSpan w:val="2"/>
            <w:shd w:val="clear" w:color="auto" w:fill="auto"/>
          </w:tcPr>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1. Comprende el sentido global de textos orales propios del ámbito personal, escolar/académico y social, identificando la estructura, la información relevante y la intención comunicativa del hablante.</w:t>
            </w:r>
          </w:p>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2.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w:t>
            </w:r>
          </w:p>
          <w:p w:rsidR="00591EFA" w:rsidRPr="0034145C" w:rsidRDefault="00591EFA" w:rsidP="00880CF2">
            <w:pPr>
              <w:rPr>
                <w:rFonts w:asciiTheme="minorHAnsi" w:hAnsiTheme="minorHAnsi" w:cstheme="minorHAnsi"/>
                <w:b/>
              </w:rPr>
            </w:pPr>
            <w:r w:rsidRPr="0034145C">
              <w:rPr>
                <w:rFonts w:asciiTheme="minorHAnsi" w:hAnsiTheme="minorHAnsi" w:cstheme="minorHAnsi"/>
                <w:b/>
              </w:rPr>
              <w:t xml:space="preserve">3. Pone en práctica diferentes estrategias de lectura en función del objetivo y el tipo de texto </w:t>
            </w:r>
          </w:p>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4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w:t>
            </w:r>
          </w:p>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5. Reconoce y explica el uso de las categorías gramaticales en los textos utilizando este conocimiento para corregir errores de concordancia en textos propios y ajenos.</w:t>
            </w:r>
          </w:p>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6. Reconoce y explica los elementos constitutivos de la palabra: raíz y afijos, aplicando este conocimiento a la mejora de la comprensión de textos escritos y al enriquecimiento de su vocabulario activo.</w:t>
            </w:r>
          </w:p>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lastRenderedPageBreak/>
              <w:t>7. Lee y comprende con un grado creciente de interés y autonomía obras literarias cercanas a sus gustos, aficiones e intereses.</w:t>
            </w:r>
          </w:p>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8. Desarrolla progresivamente la capacidad de reflexión observando, analizando y explicando la relación existente entre diversas manifestaciones artísticas de todas las épocas (música, pintura, cine…).</w:t>
            </w:r>
          </w:p>
          <w:p w:rsidR="00591EFA" w:rsidRPr="0034145C" w:rsidRDefault="00591EFA" w:rsidP="00880CF2">
            <w:pPr>
              <w:pStyle w:val="Tab"/>
              <w:rPr>
                <w:rFonts w:asciiTheme="minorHAnsi" w:hAnsiTheme="minorHAnsi" w:cstheme="minorHAnsi"/>
                <w:b/>
                <w:sz w:val="22"/>
                <w:szCs w:val="22"/>
              </w:rPr>
            </w:pPr>
          </w:p>
        </w:tc>
      </w:tr>
    </w:tbl>
    <w:p w:rsidR="00591EFA" w:rsidRDefault="00591EFA" w:rsidP="00591EFA">
      <w:pPr>
        <w:rPr>
          <w:b/>
          <w:sz w:val="28"/>
          <w:szCs w:val="28"/>
        </w:rPr>
      </w:pPr>
    </w:p>
    <w:p w:rsidR="00591EFA" w:rsidRDefault="00591EFA" w:rsidP="00591EFA">
      <w:pPr>
        <w:rPr>
          <w:b/>
          <w:sz w:val="28"/>
          <w:szCs w:val="28"/>
        </w:rPr>
      </w:pPr>
    </w:p>
    <w:p w:rsidR="00591EFA" w:rsidRDefault="00591EFA" w:rsidP="00591EFA">
      <w:pPr>
        <w:rPr>
          <w:b/>
          <w:sz w:val="28"/>
          <w:szCs w:val="28"/>
        </w:rPr>
      </w:pPr>
    </w:p>
    <w:p w:rsidR="00591EFA" w:rsidRPr="00EA71FF" w:rsidRDefault="00591EFA" w:rsidP="00591EFA">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7"/>
      </w:tblGrid>
      <w:tr w:rsidR="00591EFA" w:rsidRPr="00E377FB" w:rsidTr="00880CF2">
        <w:tc>
          <w:tcPr>
            <w:tcW w:w="5104" w:type="dxa"/>
            <w:shd w:val="clear" w:color="auto" w:fill="auto"/>
          </w:tcPr>
          <w:p w:rsidR="00591EFA" w:rsidRPr="00E377FB" w:rsidRDefault="00591EFA" w:rsidP="00880CF2">
            <w:pPr>
              <w:rPr>
                <w:b/>
                <w:sz w:val="28"/>
                <w:szCs w:val="28"/>
              </w:rPr>
            </w:pPr>
            <w:r w:rsidRPr="00E377FB">
              <w:rPr>
                <w:b/>
                <w:sz w:val="28"/>
                <w:szCs w:val="28"/>
              </w:rPr>
              <w:t xml:space="preserve">OBJETIVOS GENERALES DE ETAPA </w:t>
            </w:r>
            <w:r w:rsidRPr="00E377FB">
              <w:rPr>
                <w:sz w:val="20"/>
                <w:szCs w:val="20"/>
              </w:rPr>
              <w:t>(Indicar la letra del objetivo al que queremos hacer referencia)</w:t>
            </w:r>
          </w:p>
        </w:tc>
        <w:tc>
          <w:tcPr>
            <w:tcW w:w="5387" w:type="dxa"/>
            <w:shd w:val="clear" w:color="auto" w:fill="auto"/>
          </w:tcPr>
          <w:p w:rsidR="00591EFA" w:rsidRPr="00E377FB" w:rsidRDefault="00591EFA" w:rsidP="00880CF2">
            <w:pPr>
              <w:rPr>
                <w:sz w:val="20"/>
                <w:szCs w:val="20"/>
              </w:rPr>
            </w:pPr>
            <w:r w:rsidRPr="00E377FB">
              <w:rPr>
                <w:b/>
                <w:sz w:val="28"/>
                <w:szCs w:val="28"/>
              </w:rPr>
              <w:t xml:space="preserve">COMPETENCIAS CLAVE </w:t>
            </w:r>
            <w:r w:rsidRPr="00E377FB">
              <w:rPr>
                <w:sz w:val="20"/>
                <w:szCs w:val="20"/>
              </w:rPr>
              <w:t>(indicar la letra de la competencia clave a la que queremos hacer referencia)</w:t>
            </w:r>
          </w:p>
        </w:tc>
      </w:tr>
      <w:tr w:rsidR="00591EFA" w:rsidRPr="00E377FB" w:rsidTr="00880CF2">
        <w:tc>
          <w:tcPr>
            <w:tcW w:w="5104" w:type="dxa"/>
            <w:shd w:val="clear" w:color="auto" w:fill="auto"/>
          </w:tcPr>
          <w:p w:rsidR="00591EFA" w:rsidRPr="00E377FB" w:rsidRDefault="00591EFA" w:rsidP="00880CF2">
            <w:pPr>
              <w:rPr>
                <w:b/>
                <w:sz w:val="28"/>
                <w:szCs w:val="28"/>
              </w:rPr>
            </w:pPr>
            <w:r>
              <w:rPr>
                <w:b/>
                <w:sz w:val="28"/>
                <w:szCs w:val="28"/>
              </w:rPr>
              <w:t>A, B, C, E, H, L</w:t>
            </w:r>
          </w:p>
        </w:tc>
        <w:tc>
          <w:tcPr>
            <w:tcW w:w="5387" w:type="dxa"/>
            <w:shd w:val="clear" w:color="auto" w:fill="auto"/>
          </w:tcPr>
          <w:p w:rsidR="00591EFA" w:rsidRPr="00E377FB" w:rsidRDefault="00591EFA" w:rsidP="00880CF2">
            <w:pPr>
              <w:rPr>
                <w:b/>
                <w:sz w:val="28"/>
                <w:szCs w:val="28"/>
              </w:rPr>
            </w:pPr>
            <w:r>
              <w:rPr>
                <w:b/>
                <w:sz w:val="28"/>
                <w:szCs w:val="28"/>
              </w:rPr>
              <w:t>A, C, D, E, G</w:t>
            </w:r>
          </w:p>
        </w:tc>
      </w:tr>
      <w:tr w:rsidR="00591EFA" w:rsidRPr="00E377FB" w:rsidTr="00880CF2">
        <w:tc>
          <w:tcPr>
            <w:tcW w:w="10491" w:type="dxa"/>
            <w:gridSpan w:val="2"/>
            <w:shd w:val="clear" w:color="auto" w:fill="auto"/>
          </w:tcPr>
          <w:p w:rsidR="00591EFA" w:rsidRPr="00E377FB" w:rsidRDefault="00591EFA" w:rsidP="00880CF2">
            <w:pPr>
              <w:rPr>
                <w:sz w:val="20"/>
                <w:szCs w:val="20"/>
              </w:rPr>
            </w:pPr>
            <w:r w:rsidRPr="00E377FB">
              <w:rPr>
                <w:b/>
                <w:sz w:val="28"/>
                <w:szCs w:val="28"/>
              </w:rPr>
              <w:t xml:space="preserve">CONTENIDOS SELECCIONADOS: </w:t>
            </w:r>
          </w:p>
        </w:tc>
      </w:tr>
      <w:tr w:rsidR="00591EFA" w:rsidRPr="00E377FB" w:rsidTr="00880CF2">
        <w:trPr>
          <w:trHeight w:val="961"/>
        </w:trPr>
        <w:tc>
          <w:tcPr>
            <w:tcW w:w="10491" w:type="dxa"/>
            <w:gridSpan w:val="2"/>
            <w:shd w:val="clear" w:color="auto" w:fill="auto"/>
          </w:tcPr>
          <w:p w:rsidR="00591EFA" w:rsidRPr="00BF3409" w:rsidRDefault="00591EFA" w:rsidP="00880CF2">
            <w:pPr>
              <w:pStyle w:val="Normal1"/>
              <w:spacing w:before="0" w:line="240" w:lineRule="auto"/>
              <w:contextualSpacing/>
              <w:rPr>
                <w:b/>
              </w:rPr>
            </w:pPr>
            <w:r w:rsidRPr="00BF3409">
              <w:rPr>
                <w:b/>
              </w:rPr>
              <w:t>Para alcanzar los estándares esenciales propuestos, se podrán utilizar diferentes contenidos de cualquiera de los siguientes bloques de contenidos:</w:t>
            </w:r>
          </w:p>
          <w:p w:rsidR="00591EFA" w:rsidRDefault="00591EFA" w:rsidP="00880CF2">
            <w:pPr>
              <w:pStyle w:val="Normal1"/>
              <w:spacing w:before="0" w:line="240" w:lineRule="auto"/>
              <w:contextualSpacing/>
              <w:rPr>
                <w:b/>
              </w:rPr>
            </w:pPr>
          </w:p>
          <w:p w:rsidR="00591EFA" w:rsidRPr="00BF3409" w:rsidRDefault="00591EFA" w:rsidP="00880CF2">
            <w:pPr>
              <w:pStyle w:val="Normal1"/>
              <w:spacing w:before="0" w:line="240" w:lineRule="auto"/>
              <w:contextualSpacing/>
              <w:rPr>
                <w:rFonts w:eastAsia="Arial-BoldMT"/>
                <w:b/>
              </w:rPr>
            </w:pPr>
            <w:r w:rsidRPr="00BF3409">
              <w:rPr>
                <w:b/>
              </w:rPr>
              <w:t>1.</w:t>
            </w:r>
            <w:r w:rsidRPr="00BF3409">
              <w:rPr>
                <w:rFonts w:eastAsia="Arial-BoldMT"/>
                <w:b/>
              </w:rPr>
              <w:t xml:space="preserve"> Bloque 1. Comunicación oral: escuchar y hablar</w:t>
            </w:r>
          </w:p>
          <w:p w:rsidR="00591EFA" w:rsidRPr="00BF3409" w:rsidRDefault="00591EFA" w:rsidP="00880CF2">
            <w:pPr>
              <w:pStyle w:val="Normal1"/>
              <w:spacing w:before="0" w:line="240" w:lineRule="auto"/>
              <w:contextualSpacing/>
              <w:rPr>
                <w:rFonts w:eastAsia="Arial-BoldMT"/>
                <w:b/>
              </w:rPr>
            </w:pPr>
            <w:r w:rsidRPr="00BF3409">
              <w:rPr>
                <w:b/>
              </w:rPr>
              <w:t xml:space="preserve">2. </w:t>
            </w:r>
            <w:r w:rsidRPr="00BF3409">
              <w:rPr>
                <w:rFonts w:eastAsia="Arial-BoldMT"/>
                <w:b/>
              </w:rPr>
              <w:t>Bloque 2. Comunicación escrita: leer y escribir</w:t>
            </w:r>
          </w:p>
          <w:p w:rsidR="00591EFA" w:rsidRPr="00BF3409" w:rsidRDefault="00591EFA" w:rsidP="00880CF2">
            <w:pPr>
              <w:pStyle w:val="Normal1"/>
              <w:spacing w:before="0" w:line="240" w:lineRule="auto"/>
              <w:contextualSpacing/>
              <w:rPr>
                <w:b/>
              </w:rPr>
            </w:pPr>
            <w:r w:rsidRPr="00BF3409">
              <w:rPr>
                <w:b/>
              </w:rPr>
              <w:t xml:space="preserve">3. </w:t>
            </w:r>
            <w:r w:rsidRPr="00BF3409">
              <w:rPr>
                <w:rFonts w:eastAsia="Arial-BoldMT"/>
                <w:b/>
              </w:rPr>
              <w:t>Bloque 3. Conocimiento de la lengua</w:t>
            </w:r>
          </w:p>
          <w:p w:rsidR="00591EFA" w:rsidRPr="00BF3409" w:rsidRDefault="00591EFA" w:rsidP="00880CF2">
            <w:pPr>
              <w:pStyle w:val="Normal1"/>
              <w:spacing w:before="0" w:line="240" w:lineRule="auto"/>
              <w:contextualSpacing/>
              <w:rPr>
                <w:rFonts w:eastAsia="Arial-BoldMT"/>
                <w:b/>
              </w:rPr>
            </w:pPr>
            <w:r w:rsidRPr="00BF3409">
              <w:rPr>
                <w:b/>
              </w:rPr>
              <w:t>4. Bloque 4. Educación literaria</w:t>
            </w:r>
          </w:p>
          <w:p w:rsidR="00591EFA" w:rsidRPr="00BF3409" w:rsidRDefault="00591EFA" w:rsidP="00880CF2">
            <w:pPr>
              <w:pStyle w:val="Normal1"/>
              <w:spacing w:before="0" w:line="240" w:lineRule="auto"/>
              <w:contextualSpacing/>
            </w:pPr>
          </w:p>
        </w:tc>
      </w:tr>
      <w:tr w:rsidR="00591EFA" w:rsidRPr="00E377FB" w:rsidTr="00880CF2">
        <w:tc>
          <w:tcPr>
            <w:tcW w:w="10491" w:type="dxa"/>
            <w:gridSpan w:val="2"/>
            <w:shd w:val="clear" w:color="auto" w:fill="auto"/>
          </w:tcPr>
          <w:p w:rsidR="00591EFA" w:rsidRPr="00E377FB" w:rsidRDefault="00591EFA" w:rsidP="00880CF2">
            <w:pPr>
              <w:rPr>
                <w:b/>
                <w:sz w:val="28"/>
                <w:szCs w:val="28"/>
              </w:rPr>
            </w:pPr>
            <w:r w:rsidRPr="00E377FB">
              <w:rPr>
                <w:b/>
                <w:sz w:val="28"/>
                <w:szCs w:val="28"/>
              </w:rPr>
              <w:t>PROCEDIMIENTOS E INSTRUMENTOS DE EVALUACIÓN</w:t>
            </w:r>
          </w:p>
        </w:tc>
      </w:tr>
      <w:tr w:rsidR="00591EFA" w:rsidRPr="00E377FB" w:rsidTr="00880CF2">
        <w:tc>
          <w:tcPr>
            <w:tcW w:w="10491" w:type="dxa"/>
            <w:gridSpan w:val="2"/>
            <w:shd w:val="clear" w:color="auto" w:fill="auto"/>
          </w:tcPr>
          <w:p w:rsidR="00591EFA" w:rsidRDefault="00591EFA" w:rsidP="00880CF2">
            <w:pPr>
              <w:rPr>
                <w:b/>
              </w:rPr>
            </w:pPr>
            <w:r w:rsidRPr="00E377FB">
              <w:rPr>
                <w:b/>
                <w:sz w:val="28"/>
                <w:szCs w:val="28"/>
              </w:rPr>
              <w:t>1</w:t>
            </w:r>
            <w:r w:rsidRPr="00AB58B2">
              <w:rPr>
                <w:b/>
              </w:rPr>
              <w:t>. Observación sistemática de la labor realizada por el alumnado por medios telemáticos</w:t>
            </w:r>
            <w:r>
              <w:rPr>
                <w:b/>
              </w:rPr>
              <w:t>.</w:t>
            </w:r>
          </w:p>
          <w:p w:rsidR="00591EFA" w:rsidRPr="00AB58B2" w:rsidRDefault="00591EFA" w:rsidP="00880CF2">
            <w:pPr>
              <w:rPr>
                <w:b/>
              </w:rPr>
            </w:pPr>
            <w:r w:rsidRPr="00AB58B2">
              <w:rPr>
                <w:b/>
                <w:sz w:val="28"/>
                <w:szCs w:val="28"/>
              </w:rPr>
              <w:t>2.</w:t>
            </w:r>
            <w:r w:rsidRPr="00AB58B2">
              <w:rPr>
                <w:b/>
              </w:rPr>
              <w:t xml:space="preserve"> Análisis de la resolución de ejercicios, resúmenes, esquemas.</w:t>
            </w:r>
          </w:p>
          <w:p w:rsidR="00591EFA" w:rsidRPr="00E377FB" w:rsidRDefault="00591EFA" w:rsidP="00880CF2">
            <w:pPr>
              <w:rPr>
                <w:b/>
                <w:sz w:val="28"/>
                <w:szCs w:val="28"/>
              </w:rPr>
            </w:pPr>
            <w:r w:rsidRPr="00AB58B2">
              <w:rPr>
                <w:b/>
                <w:sz w:val="28"/>
                <w:szCs w:val="28"/>
              </w:rPr>
              <w:t>3.</w:t>
            </w:r>
            <w:r w:rsidRPr="00AB58B2">
              <w:rPr>
                <w:b/>
              </w:rPr>
              <w:t xml:space="preserve"> Pruebas específicas.</w:t>
            </w:r>
          </w:p>
        </w:tc>
      </w:tr>
      <w:tr w:rsidR="00591EFA" w:rsidRPr="00E377FB" w:rsidTr="00880CF2">
        <w:tc>
          <w:tcPr>
            <w:tcW w:w="10491" w:type="dxa"/>
            <w:gridSpan w:val="2"/>
            <w:shd w:val="clear" w:color="auto" w:fill="auto"/>
          </w:tcPr>
          <w:p w:rsidR="00591EFA" w:rsidRPr="00E377FB" w:rsidRDefault="00591EFA" w:rsidP="00880CF2">
            <w:pPr>
              <w:rPr>
                <w:b/>
                <w:sz w:val="28"/>
                <w:szCs w:val="28"/>
              </w:rPr>
            </w:pPr>
            <w:r>
              <w:rPr>
                <w:b/>
                <w:sz w:val="28"/>
                <w:szCs w:val="28"/>
              </w:rPr>
              <w:t>CRITERIOS DE  EVALUACIÓN</w:t>
            </w:r>
          </w:p>
        </w:tc>
      </w:tr>
      <w:tr w:rsidR="00591EFA" w:rsidRPr="00E377FB" w:rsidTr="00880CF2">
        <w:tc>
          <w:tcPr>
            <w:tcW w:w="10491" w:type="dxa"/>
            <w:gridSpan w:val="2"/>
            <w:shd w:val="clear" w:color="auto" w:fill="auto"/>
          </w:tcPr>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1. Comprender, interpretar y valorar textos orales propios del ámbito personal académico/escolar y social.</w:t>
            </w:r>
          </w:p>
          <w:p w:rsidR="00591EFA" w:rsidRPr="0034145C" w:rsidRDefault="00591EFA" w:rsidP="00880CF2">
            <w:pPr>
              <w:rPr>
                <w:rFonts w:asciiTheme="minorHAnsi" w:hAnsiTheme="minorHAnsi" w:cstheme="minorHAnsi"/>
                <w:b/>
              </w:rPr>
            </w:pPr>
            <w:r w:rsidRPr="0034145C">
              <w:rPr>
                <w:rFonts w:asciiTheme="minorHAnsi" w:hAnsiTheme="minorHAnsi" w:cstheme="minorHAnsi"/>
                <w:b/>
              </w:rPr>
              <w:t>2. Comprender, interpretar y valorar textos orales de diferente tipo.</w:t>
            </w:r>
          </w:p>
          <w:p w:rsidR="00591EFA" w:rsidRPr="0034145C" w:rsidRDefault="00591EFA" w:rsidP="00880CF2">
            <w:pPr>
              <w:rPr>
                <w:rFonts w:asciiTheme="minorHAnsi" w:hAnsiTheme="minorHAnsi" w:cstheme="minorHAnsi"/>
                <w:b/>
              </w:rPr>
            </w:pPr>
            <w:r w:rsidRPr="0034145C">
              <w:rPr>
                <w:rFonts w:asciiTheme="minorHAnsi" w:hAnsiTheme="minorHAnsi" w:cstheme="minorHAnsi"/>
                <w:b/>
              </w:rPr>
              <w:t>3. Aplicar estrategias de lectura comprensiva y crítica de textos.</w:t>
            </w:r>
          </w:p>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4. Leer, comprender, interpretar y valorar textos.</w:t>
            </w:r>
          </w:p>
          <w:p w:rsidR="00591EFA" w:rsidRPr="0034145C" w:rsidRDefault="00591EFA" w:rsidP="00880CF2">
            <w:pPr>
              <w:rPr>
                <w:rFonts w:asciiTheme="minorHAnsi" w:hAnsiTheme="minorHAnsi" w:cstheme="minorHAnsi"/>
                <w:b/>
              </w:rPr>
            </w:pPr>
          </w:p>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5.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w:t>
            </w:r>
          </w:p>
          <w:p w:rsidR="00591EFA" w:rsidRPr="0034145C" w:rsidRDefault="00591EFA" w:rsidP="00880CF2">
            <w:pPr>
              <w:rPr>
                <w:rFonts w:asciiTheme="minorHAnsi" w:eastAsia="Arial" w:hAnsiTheme="minorHAnsi" w:cstheme="minorHAnsi"/>
                <w:b/>
              </w:rPr>
            </w:pPr>
            <w:r w:rsidRPr="0034145C">
              <w:rPr>
                <w:rFonts w:asciiTheme="minorHAnsi" w:eastAsia="Arial" w:hAnsiTheme="minorHAnsi" w:cstheme="minorHAnsi"/>
                <w:b/>
              </w:rPr>
              <w:lastRenderedPageBreak/>
              <w:t xml:space="preserve">6. </w:t>
            </w:r>
            <w:r w:rsidRPr="0034145C">
              <w:rPr>
                <w:rFonts w:asciiTheme="minorHAnsi" w:hAnsiTheme="minorHAnsi" w:cstheme="minorHAnsi"/>
                <w:b/>
              </w:rPr>
              <w:t>Reconocer y analizar la estructura de las palabras pertenecientes a las distintas categorías gramaticales, distinguiendo las flexivas de las no flexivas.</w:t>
            </w:r>
          </w:p>
          <w:p w:rsidR="00591EFA" w:rsidRPr="0034145C" w:rsidRDefault="00591EFA" w:rsidP="00880CF2">
            <w:pPr>
              <w:jc w:val="both"/>
              <w:rPr>
                <w:rFonts w:asciiTheme="minorHAnsi" w:hAnsiTheme="minorHAnsi" w:cstheme="minorHAnsi"/>
                <w:b/>
              </w:rPr>
            </w:pPr>
            <w:r w:rsidRPr="0034145C">
              <w:rPr>
                <w:rFonts w:asciiTheme="minorHAnsi" w:hAnsiTheme="minorHAnsi" w:cstheme="minorHAnsi"/>
                <w:b/>
              </w:rPr>
              <w:t>7.  Leer obras de la literatura española y universal de todos los tiempos y de la literatura juvenil, cercanas a los propios gustos y aficiones, mostrando interés por la lectura.</w:t>
            </w:r>
          </w:p>
          <w:p w:rsidR="00591EFA" w:rsidRPr="0034145C" w:rsidRDefault="00591EFA" w:rsidP="00880CF2">
            <w:pPr>
              <w:pStyle w:val="Tab"/>
              <w:rPr>
                <w:rFonts w:asciiTheme="minorHAnsi" w:hAnsiTheme="minorHAnsi" w:cstheme="minorHAnsi"/>
                <w:b/>
                <w:sz w:val="22"/>
                <w:szCs w:val="22"/>
              </w:rPr>
            </w:pPr>
            <w:r w:rsidRPr="0034145C">
              <w:rPr>
                <w:rFonts w:asciiTheme="minorHAnsi" w:hAnsiTheme="minorHAnsi" w:cstheme="minorHAnsi"/>
                <w:b/>
                <w:sz w:val="22"/>
                <w:szCs w:val="22"/>
              </w:rPr>
              <w:t>8. Favorecer la lectura y comprensión obras literarias de la literatura española y universal de todos los tiempos y de la literatura juvenil, cercanas a los propios gustos y aficiones, contribuyendo a la formación de la personalidad literaria.</w:t>
            </w:r>
          </w:p>
          <w:p w:rsidR="00591EFA" w:rsidRPr="0034145C" w:rsidRDefault="00591EFA" w:rsidP="00880CF2">
            <w:pPr>
              <w:jc w:val="both"/>
              <w:rPr>
                <w:rFonts w:asciiTheme="minorHAnsi" w:hAnsiTheme="minorHAnsi" w:cstheme="minorHAnsi"/>
                <w:b/>
              </w:rPr>
            </w:pPr>
          </w:p>
          <w:p w:rsidR="00591EFA" w:rsidRPr="0034145C" w:rsidRDefault="00591EFA" w:rsidP="00880CF2">
            <w:pPr>
              <w:rPr>
                <w:rFonts w:asciiTheme="minorHAnsi" w:hAnsiTheme="minorHAnsi" w:cstheme="minorHAnsi"/>
                <w:b/>
              </w:rPr>
            </w:pPr>
          </w:p>
        </w:tc>
      </w:tr>
      <w:tr w:rsidR="00591EFA" w:rsidRPr="00E377FB" w:rsidTr="00880CF2">
        <w:tc>
          <w:tcPr>
            <w:tcW w:w="10491" w:type="dxa"/>
            <w:gridSpan w:val="2"/>
            <w:shd w:val="clear" w:color="auto" w:fill="auto"/>
          </w:tcPr>
          <w:p w:rsidR="00591EFA" w:rsidRPr="00E377FB" w:rsidRDefault="00591EFA" w:rsidP="00880CF2">
            <w:pPr>
              <w:rPr>
                <w:b/>
                <w:sz w:val="28"/>
                <w:szCs w:val="28"/>
              </w:rPr>
            </w:pPr>
            <w:r>
              <w:rPr>
                <w:b/>
                <w:sz w:val="28"/>
                <w:szCs w:val="28"/>
              </w:rPr>
              <w:lastRenderedPageBreak/>
              <w:t>CRITERIOS DE CALIFICACIÓN</w:t>
            </w:r>
          </w:p>
        </w:tc>
      </w:tr>
      <w:tr w:rsidR="00591EFA" w:rsidRPr="00E377FB" w:rsidTr="00880CF2">
        <w:tc>
          <w:tcPr>
            <w:tcW w:w="10491" w:type="dxa"/>
            <w:gridSpan w:val="2"/>
            <w:shd w:val="clear" w:color="auto" w:fill="auto"/>
          </w:tcPr>
          <w:p w:rsidR="00591EFA" w:rsidRPr="000406A8" w:rsidRDefault="00591EFA" w:rsidP="00880CF2">
            <w:pPr>
              <w:rPr>
                <w:b/>
              </w:rPr>
            </w:pPr>
            <w:r w:rsidRPr="000406A8">
              <w:rPr>
                <w:b/>
              </w:rPr>
              <w:t>● 50% PRIMERA EVALUACIÓN ● 50% SEGUNDA EVALUACIÓN ● 0% TERCERA EVALUACIÓN</w:t>
            </w:r>
          </w:p>
          <w:p w:rsidR="00591EFA" w:rsidRPr="000406A8" w:rsidRDefault="00591EFA" w:rsidP="00880CF2">
            <w:pPr>
              <w:rPr>
                <w:b/>
              </w:rPr>
            </w:pPr>
            <w:r w:rsidRPr="000406A8">
              <w:rPr>
                <w:b/>
              </w:rPr>
              <w:t xml:space="preserve">Las actividades desarrolladas durante el periodo no presencial sólo serán tenidas en cuenta en el caso de que ello favorezca al alumnado. Así pues: </w:t>
            </w:r>
          </w:p>
          <w:p w:rsidR="00591EFA" w:rsidRPr="000406A8" w:rsidRDefault="00591EFA" w:rsidP="00880CF2">
            <w:pPr>
              <w:rPr>
                <w:b/>
              </w:rPr>
            </w:pPr>
            <w:r w:rsidRPr="000406A8">
              <w:rPr>
                <w:b/>
              </w:rPr>
              <w:t xml:space="preserve">a. En ningún caso una posible evaluación negativa del tercer trimestre supondrá la no superación de una materia si las dos evaluaciones anteriores están aprobadas. </w:t>
            </w:r>
          </w:p>
          <w:p w:rsidR="00591EFA" w:rsidRPr="000406A8" w:rsidRDefault="00591EFA" w:rsidP="00880CF2">
            <w:pPr>
              <w:rPr>
                <w:b/>
                <w:sz w:val="28"/>
                <w:szCs w:val="28"/>
              </w:rPr>
            </w:pPr>
            <w:r w:rsidRPr="000406A8">
              <w:rPr>
                <w:b/>
              </w:rPr>
              <w:t>b. En ningún caso se verán minoradas las calificaciones obtenidas en las evaluaciones de los trimestres anteriores.</w:t>
            </w:r>
          </w:p>
          <w:p w:rsidR="00591EFA" w:rsidRPr="00E377FB" w:rsidRDefault="00591EFA" w:rsidP="00880CF2">
            <w:pPr>
              <w:rPr>
                <w:b/>
                <w:sz w:val="28"/>
                <w:szCs w:val="28"/>
              </w:rPr>
            </w:pPr>
          </w:p>
        </w:tc>
      </w:tr>
      <w:tr w:rsidR="00591EFA" w:rsidRPr="00E377FB" w:rsidTr="00880CF2">
        <w:tc>
          <w:tcPr>
            <w:tcW w:w="10491" w:type="dxa"/>
            <w:gridSpan w:val="2"/>
            <w:shd w:val="clear" w:color="auto" w:fill="auto"/>
          </w:tcPr>
          <w:p w:rsidR="00591EFA" w:rsidRPr="00E377FB" w:rsidRDefault="00591EFA" w:rsidP="00880CF2">
            <w:pPr>
              <w:rPr>
                <w:b/>
                <w:sz w:val="28"/>
                <w:szCs w:val="28"/>
              </w:rPr>
            </w:pPr>
            <w:r w:rsidRPr="00E377FB">
              <w:rPr>
                <w:b/>
                <w:sz w:val="28"/>
                <w:szCs w:val="28"/>
              </w:rPr>
              <w:t>RECUPERACIÓN DE EVALUACIONES ANTERIORES</w:t>
            </w:r>
          </w:p>
        </w:tc>
      </w:tr>
      <w:tr w:rsidR="00591EFA" w:rsidRPr="00E377FB" w:rsidTr="00880CF2">
        <w:tc>
          <w:tcPr>
            <w:tcW w:w="10491" w:type="dxa"/>
            <w:gridSpan w:val="2"/>
            <w:shd w:val="clear" w:color="auto" w:fill="auto"/>
          </w:tcPr>
          <w:p w:rsidR="00591EFA" w:rsidRPr="00EE5BF8" w:rsidRDefault="00591EFA" w:rsidP="00880CF2">
            <w:pPr>
              <w:rPr>
                <w:b/>
                <w:sz w:val="28"/>
                <w:szCs w:val="28"/>
              </w:rPr>
            </w:pPr>
            <w:r w:rsidRPr="00EE5BF8">
              <w:rPr>
                <w:b/>
              </w:rPr>
              <w:t>La evaluación positiva del tercer trimestre en cada una de las materias se entenderá, siempre que sea posible en un contexto de evaluación continua, como recuperación de las anteriores para aquellos alumnos que tuvieran una o las dos insuficientes.</w:t>
            </w:r>
          </w:p>
        </w:tc>
      </w:tr>
      <w:tr w:rsidR="00591EFA" w:rsidRPr="00E377FB" w:rsidTr="00880CF2">
        <w:tc>
          <w:tcPr>
            <w:tcW w:w="10491" w:type="dxa"/>
            <w:gridSpan w:val="2"/>
            <w:shd w:val="clear" w:color="auto" w:fill="auto"/>
          </w:tcPr>
          <w:p w:rsidR="00591EFA" w:rsidRPr="00E377FB" w:rsidRDefault="00591EFA" w:rsidP="00880CF2">
            <w:pPr>
              <w:tabs>
                <w:tab w:val="left" w:pos="930"/>
              </w:tabs>
              <w:rPr>
                <w:b/>
                <w:sz w:val="28"/>
                <w:szCs w:val="28"/>
              </w:rPr>
            </w:pPr>
            <w:r w:rsidRPr="00E377FB">
              <w:rPr>
                <w:b/>
                <w:sz w:val="28"/>
                <w:szCs w:val="28"/>
              </w:rPr>
              <w:t>RECUPERACIÓN DE MATERIAS PENDIENTES</w:t>
            </w:r>
          </w:p>
        </w:tc>
      </w:tr>
      <w:tr w:rsidR="00591EFA" w:rsidRPr="00E377FB" w:rsidTr="00880CF2">
        <w:tc>
          <w:tcPr>
            <w:tcW w:w="10491" w:type="dxa"/>
            <w:gridSpan w:val="2"/>
            <w:shd w:val="clear" w:color="auto" w:fill="auto"/>
          </w:tcPr>
          <w:p w:rsidR="00591EFA" w:rsidRPr="0034145C" w:rsidRDefault="00591EFA" w:rsidP="00880CF2">
            <w:pPr>
              <w:widowControl w:val="0"/>
              <w:tabs>
                <w:tab w:val="left" w:pos="1080"/>
              </w:tabs>
              <w:autoSpaceDE w:val="0"/>
              <w:rPr>
                <w:rFonts w:asciiTheme="minorHAnsi" w:hAnsiTheme="minorHAnsi" w:cstheme="minorHAnsi"/>
                <w:b/>
              </w:rPr>
            </w:pPr>
            <w:r w:rsidRPr="0034145C">
              <w:rPr>
                <w:rFonts w:asciiTheme="minorHAnsi" w:hAnsiTheme="minorHAnsi" w:cstheme="minorHAnsi"/>
                <w:b/>
              </w:rPr>
              <w:t>Se tendrán los criterios, para la realización del mismo, los mencionados en la programación de 1º de ESO como imprescindible para la superación de la materia.</w:t>
            </w:r>
          </w:p>
          <w:p w:rsidR="00591EFA" w:rsidRPr="0034145C" w:rsidRDefault="00591EFA" w:rsidP="00880CF2">
            <w:pPr>
              <w:widowControl w:val="0"/>
              <w:tabs>
                <w:tab w:val="left" w:pos="1080"/>
              </w:tabs>
              <w:autoSpaceDE w:val="0"/>
              <w:rPr>
                <w:rFonts w:asciiTheme="minorHAnsi" w:hAnsiTheme="minorHAnsi" w:cstheme="minorHAnsi"/>
                <w:b/>
              </w:rPr>
            </w:pPr>
            <w:r w:rsidRPr="0034145C">
              <w:rPr>
                <w:rFonts w:asciiTheme="minorHAnsi" w:hAnsiTheme="minorHAnsi" w:cstheme="minorHAnsi"/>
                <w:b/>
              </w:rPr>
              <w:t>Se llevará a cabo de la manera siguiente:</w:t>
            </w:r>
          </w:p>
          <w:p w:rsidR="00591EFA" w:rsidRPr="0034145C" w:rsidRDefault="00591EFA" w:rsidP="00591EFA">
            <w:pPr>
              <w:pStyle w:val="Prrafodelista"/>
              <w:widowControl w:val="0"/>
              <w:numPr>
                <w:ilvl w:val="0"/>
                <w:numId w:val="4"/>
              </w:numPr>
              <w:tabs>
                <w:tab w:val="left" w:pos="1080"/>
              </w:tabs>
              <w:autoSpaceDE w:val="0"/>
              <w:rPr>
                <w:rFonts w:asciiTheme="minorHAnsi" w:hAnsiTheme="minorHAnsi" w:cstheme="minorHAnsi"/>
                <w:b/>
                <w:sz w:val="22"/>
                <w:szCs w:val="22"/>
              </w:rPr>
            </w:pPr>
            <w:r w:rsidRPr="0034145C">
              <w:rPr>
                <w:rFonts w:asciiTheme="minorHAnsi" w:hAnsiTheme="minorHAnsi" w:cstheme="minorHAnsi"/>
                <w:b/>
                <w:sz w:val="22"/>
                <w:szCs w:val="22"/>
              </w:rPr>
              <w:t>Los alumnos realizarán y entregarán dos trabajos o cuadernillos (1ª y 2ª evaluaciones), que supondrán el 40% de la nota final.</w:t>
            </w:r>
          </w:p>
          <w:p w:rsidR="00591EFA" w:rsidRPr="0034145C" w:rsidRDefault="00591EFA" w:rsidP="00591EFA">
            <w:pPr>
              <w:pStyle w:val="Prrafodelista"/>
              <w:widowControl w:val="0"/>
              <w:numPr>
                <w:ilvl w:val="0"/>
                <w:numId w:val="4"/>
              </w:numPr>
              <w:tabs>
                <w:tab w:val="left" w:pos="1080"/>
              </w:tabs>
              <w:autoSpaceDE w:val="0"/>
              <w:rPr>
                <w:rFonts w:asciiTheme="minorHAnsi" w:hAnsiTheme="minorHAnsi" w:cstheme="minorHAnsi"/>
                <w:b/>
                <w:sz w:val="22"/>
                <w:szCs w:val="22"/>
              </w:rPr>
            </w:pPr>
            <w:r w:rsidRPr="0034145C">
              <w:rPr>
                <w:rFonts w:asciiTheme="minorHAnsi" w:hAnsiTheme="minorHAnsi" w:cstheme="minorHAnsi"/>
                <w:b/>
                <w:sz w:val="22"/>
                <w:szCs w:val="22"/>
              </w:rPr>
              <w:t>Los alumnos realizarán también un examen final en el mes de mayo, que será el 60% restante.</w:t>
            </w:r>
          </w:p>
          <w:p w:rsidR="00591EFA" w:rsidRPr="0034145C" w:rsidRDefault="00591EFA" w:rsidP="00880CF2">
            <w:pPr>
              <w:widowControl w:val="0"/>
              <w:tabs>
                <w:tab w:val="left" w:pos="1080"/>
              </w:tabs>
              <w:autoSpaceDE w:val="0"/>
              <w:rPr>
                <w:rFonts w:asciiTheme="minorHAnsi" w:hAnsiTheme="minorHAnsi" w:cstheme="minorHAnsi"/>
                <w:b/>
              </w:rPr>
            </w:pPr>
            <w:r w:rsidRPr="0034145C">
              <w:rPr>
                <w:rFonts w:asciiTheme="minorHAnsi" w:hAnsiTheme="minorHAnsi" w:cstheme="minorHAnsi"/>
                <w:b/>
              </w:rPr>
              <w:t>En caso de no superarse la materia, el alumno se presentará a la prueba extraordinaria del curso correspondiente.</w:t>
            </w:r>
          </w:p>
          <w:p w:rsidR="00591EFA" w:rsidRPr="0034145C" w:rsidRDefault="00591EFA" w:rsidP="00880CF2">
            <w:pPr>
              <w:tabs>
                <w:tab w:val="left" w:pos="930"/>
              </w:tabs>
              <w:rPr>
                <w:rFonts w:asciiTheme="minorHAnsi" w:hAnsiTheme="minorHAnsi" w:cstheme="minorHAnsi"/>
                <w:b/>
              </w:rPr>
            </w:pPr>
          </w:p>
        </w:tc>
      </w:tr>
      <w:tr w:rsidR="00591EFA" w:rsidRPr="00E377FB" w:rsidTr="00880CF2">
        <w:tc>
          <w:tcPr>
            <w:tcW w:w="10491" w:type="dxa"/>
            <w:gridSpan w:val="2"/>
            <w:shd w:val="clear" w:color="auto" w:fill="auto"/>
          </w:tcPr>
          <w:p w:rsidR="00591EFA" w:rsidRPr="00E377FB" w:rsidRDefault="00591EFA" w:rsidP="00880CF2">
            <w:pPr>
              <w:tabs>
                <w:tab w:val="left" w:pos="930"/>
              </w:tabs>
              <w:rPr>
                <w:b/>
                <w:sz w:val="28"/>
                <w:szCs w:val="28"/>
              </w:rPr>
            </w:pPr>
            <w:r w:rsidRPr="00E377FB">
              <w:rPr>
                <w:b/>
                <w:sz w:val="28"/>
                <w:szCs w:val="28"/>
              </w:rPr>
              <w:t>METODOLOGÍA</w:t>
            </w:r>
          </w:p>
        </w:tc>
      </w:tr>
      <w:tr w:rsidR="00591EFA" w:rsidRPr="00E377FB" w:rsidTr="00880CF2">
        <w:tc>
          <w:tcPr>
            <w:tcW w:w="10491" w:type="dxa"/>
            <w:gridSpan w:val="2"/>
            <w:shd w:val="clear" w:color="auto" w:fill="auto"/>
          </w:tcPr>
          <w:p w:rsidR="00591EFA" w:rsidRPr="0034145C" w:rsidRDefault="00591EFA" w:rsidP="00880CF2">
            <w:pPr>
              <w:widowControl w:val="0"/>
              <w:autoSpaceDE w:val="0"/>
              <w:jc w:val="both"/>
              <w:rPr>
                <w:rFonts w:asciiTheme="minorHAnsi" w:hAnsiTheme="minorHAnsi" w:cstheme="minorHAnsi"/>
                <w:b/>
              </w:rPr>
            </w:pPr>
            <w:r w:rsidRPr="0034145C">
              <w:rPr>
                <w:rFonts w:asciiTheme="minorHAnsi" w:hAnsiTheme="minorHAnsi" w:cstheme="minorHAnsi"/>
                <w:b/>
              </w:rPr>
              <w:lastRenderedPageBreak/>
              <w:t xml:space="preserve">El objetivo fundamental del área de lengua castellana y literatura es aprender a utilizar la lengua en sus distintas manifestaciones. Por lo tanto, a lo largo </w:t>
            </w:r>
            <w:proofErr w:type="gramStart"/>
            <w:r w:rsidRPr="0034145C">
              <w:rPr>
                <w:rFonts w:asciiTheme="minorHAnsi" w:hAnsiTheme="minorHAnsi" w:cstheme="minorHAnsi"/>
                <w:b/>
              </w:rPr>
              <w:t>del  curso</w:t>
            </w:r>
            <w:proofErr w:type="gramEnd"/>
            <w:r w:rsidRPr="0034145C">
              <w:rPr>
                <w:rFonts w:asciiTheme="minorHAnsi" w:hAnsiTheme="minorHAnsi" w:cstheme="minorHAnsi"/>
                <w:b/>
              </w:rPr>
              <w:t xml:space="preserve"> desarrollaremos con mayor intensidad los objetivos procedimentales.</w:t>
            </w:r>
          </w:p>
          <w:p w:rsidR="00591EFA" w:rsidRPr="0034145C" w:rsidRDefault="00591EFA" w:rsidP="00880CF2">
            <w:pPr>
              <w:widowControl w:val="0"/>
              <w:autoSpaceDE w:val="0"/>
              <w:jc w:val="both"/>
              <w:rPr>
                <w:rFonts w:asciiTheme="minorHAnsi" w:hAnsiTheme="minorHAnsi" w:cstheme="minorHAnsi"/>
                <w:b/>
              </w:rPr>
            </w:pPr>
            <w:r w:rsidRPr="0034145C">
              <w:rPr>
                <w:rFonts w:asciiTheme="minorHAnsi" w:hAnsiTheme="minorHAnsi" w:cstheme="minorHAnsi"/>
                <w:b/>
              </w:rPr>
              <w:t xml:space="preserve">     Partiendo de la actividad comunicativa oral y escrita haremos una reflexión sobre la propia lengua en aspectos tales como los usos y formas de la lengua, el hecho lingüístico y la literatura.</w:t>
            </w:r>
          </w:p>
          <w:p w:rsidR="00591EFA" w:rsidRPr="0034145C" w:rsidRDefault="00591EFA" w:rsidP="00880CF2">
            <w:pPr>
              <w:widowControl w:val="0"/>
              <w:autoSpaceDE w:val="0"/>
              <w:jc w:val="both"/>
              <w:rPr>
                <w:rFonts w:asciiTheme="minorHAnsi" w:hAnsiTheme="minorHAnsi" w:cstheme="minorHAnsi"/>
                <w:b/>
              </w:rPr>
            </w:pPr>
            <w:r w:rsidRPr="0034145C">
              <w:rPr>
                <w:rFonts w:asciiTheme="minorHAnsi" w:hAnsiTheme="minorHAnsi" w:cstheme="minorHAnsi"/>
                <w:b/>
              </w:rPr>
              <w:t xml:space="preserve">     El discurso es el punto de partida y elemento motivador. Los textos intentarán cubrir la diversidad de intereses, capacidades y necesidades de nuestros alumnos. La selección de los mismos reflejará desde temas cercanos a la realidad del alumno, hasta otros más lejanos o fantásticos, pero siempre procurarán ser motivadores. El aprendizaje alternará lo individual y lo grupal. El grupo es heterogéneo con intereses y esquemas conceptuales previos diversos.</w:t>
            </w:r>
          </w:p>
          <w:p w:rsidR="00591EFA" w:rsidRPr="0034145C" w:rsidRDefault="00591EFA" w:rsidP="00880CF2">
            <w:pPr>
              <w:widowControl w:val="0"/>
              <w:autoSpaceDE w:val="0"/>
              <w:rPr>
                <w:rFonts w:asciiTheme="minorHAnsi" w:hAnsiTheme="minorHAnsi" w:cstheme="minorHAnsi"/>
                <w:b/>
              </w:rPr>
            </w:pPr>
            <w:r w:rsidRPr="0034145C">
              <w:rPr>
                <w:rFonts w:asciiTheme="minorHAnsi" w:hAnsiTheme="minorHAnsi" w:cstheme="minorHAnsi"/>
                <w:b/>
              </w:rPr>
              <w:t xml:space="preserve">     El proceso de enseñanza-aprendizaje deberá integrar tres coordenadas:   </w:t>
            </w:r>
          </w:p>
          <w:p w:rsidR="00591EFA" w:rsidRPr="0034145C" w:rsidRDefault="00591EFA" w:rsidP="00591EFA">
            <w:pPr>
              <w:pStyle w:val="Prrafodelista"/>
              <w:widowControl w:val="0"/>
              <w:numPr>
                <w:ilvl w:val="0"/>
                <w:numId w:val="3"/>
              </w:numPr>
              <w:autoSpaceDE w:val="0"/>
              <w:rPr>
                <w:rFonts w:asciiTheme="minorHAnsi" w:hAnsiTheme="minorHAnsi" w:cstheme="minorHAnsi"/>
                <w:b/>
                <w:sz w:val="22"/>
                <w:szCs w:val="22"/>
              </w:rPr>
            </w:pPr>
            <w:r w:rsidRPr="0034145C">
              <w:rPr>
                <w:rFonts w:asciiTheme="minorHAnsi" w:hAnsiTheme="minorHAnsi" w:cstheme="minorHAnsi"/>
                <w:b/>
                <w:sz w:val="22"/>
                <w:szCs w:val="22"/>
              </w:rPr>
              <w:t>la de los contenidos (conceptos, procedimientos, actitudes).</w:t>
            </w:r>
          </w:p>
          <w:p w:rsidR="00591EFA" w:rsidRPr="0034145C" w:rsidRDefault="00591EFA" w:rsidP="00591EFA">
            <w:pPr>
              <w:pStyle w:val="Prrafodelista"/>
              <w:widowControl w:val="0"/>
              <w:numPr>
                <w:ilvl w:val="0"/>
                <w:numId w:val="3"/>
              </w:numPr>
              <w:autoSpaceDE w:val="0"/>
              <w:rPr>
                <w:rFonts w:asciiTheme="minorHAnsi" w:hAnsiTheme="minorHAnsi" w:cstheme="minorHAnsi"/>
                <w:b/>
                <w:sz w:val="22"/>
                <w:szCs w:val="22"/>
              </w:rPr>
            </w:pPr>
            <w:r w:rsidRPr="0034145C">
              <w:rPr>
                <w:rFonts w:asciiTheme="minorHAnsi" w:hAnsiTheme="minorHAnsi" w:cstheme="minorHAnsi"/>
                <w:b/>
                <w:sz w:val="22"/>
                <w:szCs w:val="22"/>
              </w:rPr>
              <w:t xml:space="preserve">la de los intereses y conocimientos previos del grupo. </w:t>
            </w:r>
          </w:p>
          <w:p w:rsidR="00591EFA" w:rsidRPr="0034145C" w:rsidRDefault="00591EFA" w:rsidP="00591EFA">
            <w:pPr>
              <w:pStyle w:val="Prrafodelista"/>
              <w:widowControl w:val="0"/>
              <w:numPr>
                <w:ilvl w:val="0"/>
                <w:numId w:val="3"/>
              </w:numPr>
              <w:autoSpaceDE w:val="0"/>
              <w:rPr>
                <w:rFonts w:asciiTheme="minorHAnsi" w:hAnsiTheme="minorHAnsi" w:cstheme="minorHAnsi"/>
                <w:b/>
                <w:sz w:val="22"/>
                <w:szCs w:val="22"/>
              </w:rPr>
            </w:pPr>
            <w:r w:rsidRPr="0034145C">
              <w:rPr>
                <w:rFonts w:asciiTheme="minorHAnsi" w:hAnsiTheme="minorHAnsi" w:cstheme="minorHAnsi"/>
                <w:b/>
                <w:sz w:val="22"/>
                <w:szCs w:val="22"/>
              </w:rPr>
              <w:t>la de los objetivos didácticos específicos.</w:t>
            </w:r>
          </w:p>
          <w:p w:rsidR="00591EFA" w:rsidRPr="0034145C" w:rsidRDefault="00591EFA" w:rsidP="00880CF2">
            <w:pPr>
              <w:widowControl w:val="0"/>
              <w:autoSpaceDE w:val="0"/>
              <w:rPr>
                <w:rFonts w:asciiTheme="minorHAnsi" w:hAnsiTheme="minorHAnsi" w:cstheme="minorHAnsi"/>
                <w:b/>
              </w:rPr>
            </w:pPr>
          </w:p>
          <w:p w:rsidR="00591EFA" w:rsidRPr="0034145C" w:rsidRDefault="00591EFA" w:rsidP="00880CF2">
            <w:pPr>
              <w:rPr>
                <w:rFonts w:asciiTheme="minorHAnsi" w:hAnsiTheme="minorHAnsi" w:cstheme="minorHAnsi"/>
                <w:b/>
              </w:rPr>
            </w:pPr>
            <w:r w:rsidRPr="0034145C">
              <w:rPr>
                <w:rFonts w:asciiTheme="minorHAnsi" w:hAnsiTheme="minorHAnsi" w:cstheme="minorHAnsi"/>
                <w:b/>
              </w:rPr>
              <w:t xml:space="preserve">En la dinámica de clase tendrá un peso importante el uso de las TIC, tanto para consulta de la materia y/o ejercicios publicados en el blog del curso (quedamoseneso.wordpress.com), como para la producción de diversos tipos de textos (utilizaremos las plataformas más adecuadas dependiendo del caso concreto).     </w:t>
            </w:r>
          </w:p>
        </w:tc>
      </w:tr>
      <w:tr w:rsidR="00591EFA" w:rsidRPr="00E377FB" w:rsidTr="00880CF2">
        <w:tc>
          <w:tcPr>
            <w:tcW w:w="10491" w:type="dxa"/>
            <w:gridSpan w:val="2"/>
            <w:shd w:val="clear" w:color="auto" w:fill="auto"/>
          </w:tcPr>
          <w:p w:rsidR="00591EFA" w:rsidRPr="00E377FB" w:rsidRDefault="00591EFA" w:rsidP="00880CF2">
            <w:pPr>
              <w:tabs>
                <w:tab w:val="left" w:pos="930"/>
              </w:tabs>
              <w:rPr>
                <w:b/>
                <w:sz w:val="28"/>
                <w:szCs w:val="28"/>
              </w:rPr>
            </w:pPr>
            <w:r w:rsidRPr="00E377FB">
              <w:rPr>
                <w:b/>
                <w:sz w:val="28"/>
                <w:szCs w:val="28"/>
              </w:rPr>
              <w:t>RECURSOS/ MATERIALES</w:t>
            </w:r>
          </w:p>
        </w:tc>
      </w:tr>
      <w:tr w:rsidR="00591EFA" w:rsidRPr="00E377FB" w:rsidTr="00880CF2">
        <w:tc>
          <w:tcPr>
            <w:tcW w:w="10491" w:type="dxa"/>
            <w:gridSpan w:val="2"/>
            <w:shd w:val="clear" w:color="auto" w:fill="auto"/>
          </w:tcPr>
          <w:p w:rsidR="00591EFA" w:rsidRPr="0034145C" w:rsidRDefault="00591EFA" w:rsidP="00880CF2">
            <w:pPr>
              <w:jc w:val="both"/>
              <w:rPr>
                <w:rFonts w:asciiTheme="minorHAnsi" w:hAnsiTheme="minorHAnsi" w:cstheme="minorHAnsi"/>
                <w:b/>
              </w:rPr>
            </w:pPr>
            <w:r w:rsidRPr="0034145C">
              <w:rPr>
                <w:rFonts w:asciiTheme="minorHAnsi" w:hAnsiTheme="minorHAnsi" w:cstheme="minorHAnsi"/>
                <w:b/>
              </w:rPr>
              <w:t>El material básico de referencia será el blog del curso (quedamoseneso.wordpress.com) y las fotocopias y actividades propuestas por los docentes.</w:t>
            </w:r>
          </w:p>
          <w:p w:rsidR="00591EFA" w:rsidRPr="0034145C" w:rsidRDefault="00591EFA" w:rsidP="00880CF2">
            <w:pPr>
              <w:jc w:val="both"/>
              <w:rPr>
                <w:rFonts w:asciiTheme="minorHAnsi" w:hAnsiTheme="minorHAnsi" w:cstheme="minorHAnsi"/>
                <w:b/>
              </w:rPr>
            </w:pPr>
            <w:r w:rsidRPr="0034145C">
              <w:rPr>
                <w:rFonts w:asciiTheme="minorHAnsi" w:hAnsiTheme="minorHAnsi" w:cstheme="minorHAnsi"/>
                <w:b/>
              </w:rPr>
              <w:t xml:space="preserve">En cada evaluación, habrá una lectura obligatoria: </w:t>
            </w:r>
          </w:p>
          <w:p w:rsidR="00591EFA" w:rsidRPr="0034145C" w:rsidRDefault="00591EFA" w:rsidP="00880CF2">
            <w:pPr>
              <w:pStyle w:val="Ttulonumerado"/>
              <w:rPr>
                <w:rFonts w:asciiTheme="minorHAnsi" w:hAnsiTheme="minorHAnsi" w:cstheme="minorHAnsi"/>
                <w:sz w:val="22"/>
                <w:szCs w:val="22"/>
              </w:rPr>
            </w:pPr>
            <w:bookmarkStart w:id="0" w:name="_Hlk527447154"/>
            <w:r w:rsidRPr="0034145C">
              <w:rPr>
                <w:rFonts w:asciiTheme="minorHAnsi" w:hAnsiTheme="minorHAnsi" w:cstheme="minorHAnsi"/>
                <w:sz w:val="22"/>
                <w:szCs w:val="22"/>
              </w:rPr>
              <w:t xml:space="preserve">En la primera evaluación, </w:t>
            </w:r>
            <w:r w:rsidRPr="0034145C">
              <w:rPr>
                <w:rFonts w:asciiTheme="minorHAnsi" w:hAnsiTheme="minorHAnsi" w:cstheme="minorHAnsi"/>
                <w:i/>
                <w:sz w:val="22"/>
                <w:szCs w:val="22"/>
              </w:rPr>
              <w:t xml:space="preserve">A lo lejos, </w:t>
            </w:r>
            <w:proofErr w:type="spellStart"/>
            <w:r w:rsidRPr="0034145C">
              <w:rPr>
                <w:rFonts w:asciiTheme="minorHAnsi" w:hAnsiTheme="minorHAnsi" w:cstheme="minorHAnsi"/>
                <w:i/>
                <w:sz w:val="22"/>
                <w:szCs w:val="22"/>
              </w:rPr>
              <w:t>Menkaura</w:t>
            </w:r>
            <w:proofErr w:type="spellEnd"/>
            <w:r w:rsidRPr="0034145C">
              <w:rPr>
                <w:rFonts w:asciiTheme="minorHAnsi" w:hAnsiTheme="minorHAnsi" w:cstheme="minorHAnsi"/>
                <w:sz w:val="22"/>
                <w:szCs w:val="22"/>
              </w:rPr>
              <w:t xml:space="preserve">, de Elena </w:t>
            </w:r>
            <w:proofErr w:type="spellStart"/>
            <w:r w:rsidRPr="0034145C">
              <w:rPr>
                <w:rFonts w:asciiTheme="minorHAnsi" w:hAnsiTheme="minorHAnsi" w:cstheme="minorHAnsi"/>
                <w:sz w:val="22"/>
                <w:szCs w:val="22"/>
              </w:rPr>
              <w:t>O’Callaghan</w:t>
            </w:r>
            <w:proofErr w:type="spellEnd"/>
            <w:r w:rsidRPr="0034145C">
              <w:rPr>
                <w:rFonts w:asciiTheme="minorHAnsi" w:hAnsiTheme="minorHAnsi" w:cstheme="minorHAnsi"/>
                <w:sz w:val="22"/>
                <w:szCs w:val="22"/>
              </w:rPr>
              <w:t xml:space="preserve"> i </w:t>
            </w:r>
            <w:proofErr w:type="spellStart"/>
            <w:r w:rsidRPr="0034145C">
              <w:rPr>
                <w:rFonts w:asciiTheme="minorHAnsi" w:hAnsiTheme="minorHAnsi" w:cstheme="minorHAnsi"/>
                <w:sz w:val="22"/>
                <w:szCs w:val="22"/>
              </w:rPr>
              <w:t>Duch</w:t>
            </w:r>
            <w:proofErr w:type="spellEnd"/>
            <w:r w:rsidRPr="0034145C">
              <w:rPr>
                <w:rFonts w:asciiTheme="minorHAnsi" w:hAnsiTheme="minorHAnsi" w:cstheme="minorHAnsi"/>
                <w:sz w:val="22"/>
                <w:szCs w:val="22"/>
              </w:rPr>
              <w:t xml:space="preserve">, editorial </w:t>
            </w:r>
            <w:proofErr w:type="spellStart"/>
            <w:r w:rsidRPr="0034145C">
              <w:rPr>
                <w:rFonts w:asciiTheme="minorHAnsi" w:hAnsiTheme="minorHAnsi" w:cstheme="minorHAnsi"/>
                <w:sz w:val="22"/>
                <w:szCs w:val="22"/>
              </w:rPr>
              <w:t>Edelvives</w:t>
            </w:r>
            <w:proofErr w:type="spellEnd"/>
            <w:r w:rsidRPr="0034145C">
              <w:rPr>
                <w:rFonts w:asciiTheme="minorHAnsi" w:hAnsiTheme="minorHAnsi" w:cstheme="minorHAnsi"/>
                <w:sz w:val="22"/>
                <w:szCs w:val="22"/>
              </w:rPr>
              <w:t>.</w:t>
            </w:r>
          </w:p>
          <w:p w:rsidR="00591EFA" w:rsidRPr="0034145C" w:rsidRDefault="00591EFA" w:rsidP="00880CF2">
            <w:pPr>
              <w:pStyle w:val="Ttulonumerado"/>
              <w:rPr>
                <w:rFonts w:asciiTheme="minorHAnsi" w:hAnsiTheme="minorHAnsi" w:cstheme="minorHAnsi"/>
                <w:sz w:val="22"/>
                <w:szCs w:val="22"/>
              </w:rPr>
            </w:pPr>
            <w:r w:rsidRPr="0034145C">
              <w:rPr>
                <w:rFonts w:asciiTheme="minorHAnsi" w:hAnsiTheme="minorHAnsi" w:cstheme="minorHAnsi"/>
                <w:sz w:val="22"/>
                <w:szCs w:val="22"/>
              </w:rPr>
              <w:t xml:space="preserve">En la segunda evaluación, </w:t>
            </w:r>
            <w:r w:rsidRPr="0034145C">
              <w:rPr>
                <w:rFonts w:asciiTheme="minorHAnsi" w:hAnsiTheme="minorHAnsi" w:cstheme="minorHAnsi"/>
                <w:i/>
                <w:sz w:val="22"/>
                <w:szCs w:val="22"/>
              </w:rPr>
              <w:t>Sin temor</w:t>
            </w:r>
            <w:r w:rsidRPr="0034145C">
              <w:rPr>
                <w:rFonts w:asciiTheme="minorHAnsi" w:hAnsiTheme="minorHAnsi" w:cstheme="minorHAnsi"/>
                <w:sz w:val="22"/>
                <w:szCs w:val="22"/>
              </w:rPr>
              <w:t xml:space="preserve">, de </w:t>
            </w:r>
            <w:proofErr w:type="spellStart"/>
            <w:r w:rsidRPr="0034145C">
              <w:rPr>
                <w:rFonts w:asciiTheme="minorHAnsi" w:hAnsiTheme="minorHAnsi" w:cstheme="minorHAnsi"/>
                <w:sz w:val="22"/>
                <w:szCs w:val="22"/>
              </w:rPr>
              <w:t>Kami</w:t>
            </w:r>
            <w:proofErr w:type="spellEnd"/>
            <w:r w:rsidRPr="0034145C">
              <w:rPr>
                <w:rFonts w:asciiTheme="minorHAnsi" w:hAnsiTheme="minorHAnsi" w:cstheme="minorHAnsi"/>
                <w:sz w:val="22"/>
                <w:szCs w:val="22"/>
              </w:rPr>
              <w:t xml:space="preserve"> García, editorial Anaya. PENDIENTE DE CONFIRMAR POR VISITA DE ESCRITOR.</w:t>
            </w:r>
          </w:p>
          <w:p w:rsidR="00591EFA" w:rsidRPr="0034145C" w:rsidRDefault="00591EFA" w:rsidP="00880CF2">
            <w:pPr>
              <w:pStyle w:val="Ttulonumerado"/>
              <w:rPr>
                <w:rFonts w:asciiTheme="minorHAnsi" w:hAnsiTheme="minorHAnsi" w:cstheme="minorHAnsi"/>
                <w:sz w:val="22"/>
                <w:szCs w:val="22"/>
              </w:rPr>
            </w:pPr>
            <w:r w:rsidRPr="0034145C">
              <w:rPr>
                <w:rFonts w:asciiTheme="minorHAnsi" w:hAnsiTheme="minorHAnsi" w:cstheme="minorHAnsi"/>
                <w:sz w:val="22"/>
                <w:szCs w:val="22"/>
              </w:rPr>
              <w:t xml:space="preserve">En la tercera evaluación, </w:t>
            </w:r>
            <w:r w:rsidRPr="0034145C">
              <w:rPr>
                <w:rFonts w:asciiTheme="minorHAnsi" w:hAnsiTheme="minorHAnsi" w:cstheme="minorHAnsi"/>
                <w:i/>
                <w:sz w:val="22"/>
                <w:szCs w:val="22"/>
              </w:rPr>
              <w:t>La dama del Alba</w:t>
            </w:r>
            <w:r w:rsidRPr="0034145C">
              <w:rPr>
                <w:rFonts w:asciiTheme="minorHAnsi" w:hAnsiTheme="minorHAnsi" w:cstheme="minorHAnsi"/>
                <w:sz w:val="22"/>
                <w:szCs w:val="22"/>
              </w:rPr>
              <w:t>, de Alejandro Casona, de la editorial Cátedra.</w:t>
            </w:r>
          </w:p>
          <w:bookmarkEnd w:id="0"/>
          <w:p w:rsidR="00591EFA" w:rsidRPr="0034145C" w:rsidRDefault="00591EFA" w:rsidP="00880CF2">
            <w:pPr>
              <w:pStyle w:val="Ttulonumerado"/>
              <w:numPr>
                <w:ilvl w:val="0"/>
                <w:numId w:val="0"/>
              </w:numPr>
              <w:ind w:left="360"/>
              <w:rPr>
                <w:rFonts w:asciiTheme="minorHAnsi" w:hAnsiTheme="minorHAnsi" w:cstheme="minorHAnsi"/>
                <w:sz w:val="22"/>
                <w:szCs w:val="22"/>
              </w:rPr>
            </w:pPr>
          </w:p>
        </w:tc>
      </w:tr>
    </w:tbl>
    <w:p w:rsidR="00C65973" w:rsidRDefault="00C65973">
      <w:bookmarkStart w:id="1" w:name="_GoBack"/>
      <w:bookmarkEnd w:id="1"/>
    </w:p>
    <w:sectPr w:rsidR="00C659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5A0"/>
    <w:multiLevelType w:val="hybridMultilevel"/>
    <w:tmpl w:val="B9604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873925"/>
    <w:multiLevelType w:val="multilevel"/>
    <w:tmpl w:val="D93C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71B5B"/>
    <w:multiLevelType w:val="hybridMultilevel"/>
    <w:tmpl w:val="16FE612E"/>
    <w:lvl w:ilvl="0" w:tplc="914224BE">
      <w:start w:val="1"/>
      <w:numFmt w:val="decimal"/>
      <w:pStyle w:val="Ttulonumerado"/>
      <w:lvlText w:val="%1."/>
      <w:lvlJc w:val="left"/>
      <w:pPr>
        <w:ind w:left="720" w:hanging="360"/>
      </w:pPr>
    </w:lvl>
    <w:lvl w:ilvl="1" w:tplc="0C0A0019">
      <w:start w:val="1"/>
      <w:numFmt w:val="lowerLetter"/>
      <w:lvlText w:val="%2."/>
      <w:lvlJc w:val="left"/>
      <w:pPr>
        <w:ind w:left="1440" w:hanging="360"/>
      </w:pPr>
    </w:lvl>
    <w:lvl w:ilvl="2" w:tplc="B01CA582">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1DC1107"/>
    <w:multiLevelType w:val="hybridMultilevel"/>
    <w:tmpl w:val="FE36F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lvl w:ilvl="0">
        <w:numFmt w:val="upperLetter"/>
        <w:lvlText w:val="%1."/>
        <w:lvlJc w:val="left"/>
      </w:lvl>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FA"/>
    <w:rsid w:val="00591EFA"/>
    <w:rsid w:val="00C65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FD974-B9CF-4802-A293-ED9954D1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EF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1EF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sinformato1">
    <w:name w:val="Texto sin formato1"/>
    <w:basedOn w:val="Normal"/>
    <w:rsid w:val="00591EFA"/>
    <w:pPr>
      <w:suppressAutoHyphens/>
      <w:spacing w:after="0" w:line="240" w:lineRule="auto"/>
    </w:pPr>
    <w:rPr>
      <w:rFonts w:ascii="Courier New" w:eastAsia="Times New Roman" w:hAnsi="Courier New" w:cs="Courier New"/>
      <w:sz w:val="24"/>
      <w:szCs w:val="24"/>
      <w:lang w:eastAsia="zh-CN"/>
    </w:rPr>
  </w:style>
  <w:style w:type="paragraph" w:customStyle="1" w:styleId="Normal1">
    <w:name w:val="Normal1"/>
    <w:rsid w:val="00591EFA"/>
    <w:pPr>
      <w:spacing w:before="324" w:after="0" w:line="278" w:lineRule="auto"/>
    </w:pPr>
    <w:rPr>
      <w:rFonts w:ascii="Calibri" w:eastAsia="Calibri" w:hAnsi="Calibri" w:cs="Calibri"/>
      <w:color w:val="000000"/>
      <w:lang w:eastAsia="es-ES"/>
    </w:rPr>
  </w:style>
  <w:style w:type="paragraph" w:customStyle="1" w:styleId="Ttulonumerado">
    <w:name w:val="Título numerado"/>
    <w:basedOn w:val="Normal"/>
    <w:link w:val="TtulonumeradoCar"/>
    <w:qFormat/>
    <w:rsid w:val="00591EFA"/>
    <w:pPr>
      <w:widowControl w:val="0"/>
      <w:numPr>
        <w:numId w:val="2"/>
      </w:numPr>
      <w:suppressAutoHyphens/>
      <w:autoSpaceDE w:val="0"/>
      <w:spacing w:before="240" w:after="240" w:line="240" w:lineRule="auto"/>
      <w:jc w:val="both"/>
    </w:pPr>
    <w:rPr>
      <w:rFonts w:ascii="Times New Roman" w:eastAsia="Times New Roman" w:hAnsi="Times New Roman"/>
      <w:b/>
      <w:bCs/>
      <w:sz w:val="24"/>
      <w:szCs w:val="30"/>
      <w:lang w:eastAsia="zh-CN"/>
    </w:rPr>
  </w:style>
  <w:style w:type="character" w:customStyle="1" w:styleId="TtulonumeradoCar">
    <w:name w:val="Título numerado Car"/>
    <w:link w:val="Ttulonumerado"/>
    <w:rsid w:val="00591EFA"/>
    <w:rPr>
      <w:rFonts w:ascii="Times New Roman" w:eastAsia="Times New Roman" w:hAnsi="Times New Roman" w:cs="Times New Roman"/>
      <w:b/>
      <w:bCs/>
      <w:sz w:val="24"/>
      <w:szCs w:val="30"/>
      <w:lang w:eastAsia="zh-CN"/>
    </w:rPr>
  </w:style>
  <w:style w:type="paragraph" w:customStyle="1" w:styleId="Tab">
    <w:name w:val="Tab"/>
    <w:basedOn w:val="Normal"/>
    <w:rsid w:val="00591EFA"/>
    <w:pPr>
      <w:tabs>
        <w:tab w:val="left" w:pos="227"/>
      </w:tabs>
      <w:autoSpaceDE w:val="0"/>
      <w:autoSpaceDN w:val="0"/>
      <w:adjustRightInd w:val="0"/>
      <w:spacing w:before="40" w:after="0" w:line="240" w:lineRule="exact"/>
      <w:ind w:left="227" w:hanging="227"/>
    </w:pPr>
    <w:rPr>
      <w:rFonts w:ascii="Times New Roman" w:eastAsia="SimSun" w:hAnsi="Times New Roman" w:cs="Arial"/>
      <w:sz w:val="20"/>
      <w:szCs w:val="20"/>
      <w:lang w:eastAsia="zh-CN"/>
    </w:rPr>
  </w:style>
  <w:style w:type="paragraph" w:styleId="Prrafodelista">
    <w:name w:val="List Paragraph"/>
    <w:basedOn w:val="Normal"/>
    <w:qFormat/>
    <w:rsid w:val="00591EFA"/>
    <w:pPr>
      <w:suppressAutoHyphens/>
      <w:spacing w:after="0" w:line="240" w:lineRule="auto"/>
      <w:ind w:left="720"/>
      <w:contextualSpacing/>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ntabria.es/docs/19_de_abril_2020_-_Instrucciones_Secundari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9651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1</cp:revision>
  <dcterms:created xsi:type="dcterms:W3CDTF">2020-04-24T11:58:00Z</dcterms:created>
  <dcterms:modified xsi:type="dcterms:W3CDTF">2020-04-24T11:59:00Z</dcterms:modified>
</cp:coreProperties>
</file>