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22" w:rsidRDefault="00DE5322" w:rsidP="00DE5322">
      <w:pPr>
        <w:ind w:left="-993"/>
        <w:rPr>
          <w:b/>
          <w:sz w:val="28"/>
          <w:szCs w:val="28"/>
        </w:rPr>
      </w:pPr>
    </w:p>
    <w:tbl>
      <w:tblPr>
        <w:tblW w:w="104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179"/>
      </w:tblGrid>
      <w:tr w:rsidR="00DE5322" w:rsidRPr="00E377FB" w:rsidTr="00CA5217">
        <w:trPr>
          <w:trHeight w:val="1367"/>
        </w:trPr>
        <w:tc>
          <w:tcPr>
            <w:tcW w:w="10448" w:type="dxa"/>
            <w:gridSpan w:val="2"/>
            <w:shd w:val="clear" w:color="auto" w:fill="auto"/>
          </w:tcPr>
          <w:p w:rsidR="00DE5322" w:rsidRPr="00E377FB" w:rsidRDefault="00DE5322" w:rsidP="00CA5217">
            <w:pPr>
              <w:rPr>
                <w:b/>
                <w:sz w:val="28"/>
                <w:szCs w:val="28"/>
              </w:rPr>
            </w:pPr>
            <w:r w:rsidRPr="00E377FB">
              <w:rPr>
                <w:b/>
                <w:sz w:val="28"/>
                <w:szCs w:val="28"/>
              </w:rPr>
              <w:t>MODIFICACIÓN DE LA PROGRAMACION DIDÁCTICA</w:t>
            </w:r>
          </w:p>
          <w:p w:rsidR="00DE5322" w:rsidRPr="00EA71FF" w:rsidRDefault="00DE5322" w:rsidP="00CA5217">
            <w:pPr>
              <w:spacing w:after="0" w:line="240" w:lineRule="auto"/>
              <w:jc w:val="both"/>
              <w:rPr>
                <w:rFonts w:ascii="Times New Roman" w:eastAsia="Times New Roman" w:hAnsi="Times New Roman"/>
                <w:sz w:val="24"/>
                <w:szCs w:val="24"/>
                <w:lang w:eastAsia="es-ES"/>
              </w:rPr>
            </w:pPr>
            <w:r w:rsidRPr="00EA71FF">
              <w:rPr>
                <w:rFonts w:eastAsia="Times New Roman" w:cs="Calibri"/>
                <w:b/>
                <w:bCs/>
                <w:color w:val="000000"/>
                <w:sz w:val="48"/>
                <w:szCs w:val="48"/>
                <w:lang w:eastAsia="es-ES"/>
              </w:rPr>
              <w:t>CURSO 2019/2020</w:t>
            </w:r>
          </w:p>
          <w:p w:rsidR="00DE5322" w:rsidRPr="00EA71FF" w:rsidRDefault="00DE5322" w:rsidP="00CA5217">
            <w:pPr>
              <w:spacing w:after="0" w:line="240" w:lineRule="auto"/>
              <w:rPr>
                <w:rFonts w:ascii="Times New Roman" w:eastAsia="Times New Roman" w:hAnsi="Times New Roman"/>
                <w:sz w:val="24"/>
                <w:szCs w:val="24"/>
                <w:lang w:eastAsia="es-ES"/>
              </w:rPr>
            </w:pPr>
          </w:p>
          <w:p w:rsidR="00DE5322" w:rsidRPr="00EA71FF" w:rsidRDefault="00DE5322" w:rsidP="00CA5217">
            <w:pPr>
              <w:spacing w:after="0" w:line="240" w:lineRule="auto"/>
              <w:jc w:val="both"/>
              <w:rPr>
                <w:rFonts w:ascii="Times New Roman" w:eastAsia="Times New Roman" w:hAnsi="Times New Roman"/>
                <w:sz w:val="24"/>
                <w:szCs w:val="24"/>
                <w:lang w:eastAsia="es-ES"/>
              </w:rPr>
            </w:pPr>
            <w:r>
              <w:rPr>
                <w:rFonts w:eastAsia="Times New Roman" w:cs="Calibri"/>
                <w:color w:val="000000"/>
                <w:sz w:val="24"/>
                <w:szCs w:val="24"/>
                <w:lang w:eastAsia="es-ES"/>
              </w:rPr>
              <w:t>De acuerdo con</w:t>
            </w:r>
            <w:r w:rsidRPr="00EA71FF">
              <w:rPr>
                <w:rFonts w:eastAsia="Times New Roman" w:cs="Calibri"/>
                <w:color w:val="000000"/>
                <w:sz w:val="24"/>
                <w:szCs w:val="24"/>
                <w:lang w:eastAsia="es-ES"/>
              </w:rPr>
              <w:t xml:space="preserve"> las instrucciones remitidas por la Consejería de Educación:</w:t>
            </w:r>
          </w:p>
          <w:p w:rsidR="00DE5322" w:rsidRPr="00EA71FF" w:rsidRDefault="00DE5322" w:rsidP="00CA5217">
            <w:pPr>
              <w:spacing w:after="0" w:line="240" w:lineRule="auto"/>
              <w:rPr>
                <w:rFonts w:ascii="Times New Roman" w:eastAsia="Times New Roman" w:hAnsi="Times New Roman"/>
                <w:sz w:val="24"/>
                <w:szCs w:val="24"/>
                <w:lang w:eastAsia="es-ES"/>
              </w:rPr>
            </w:pPr>
          </w:p>
          <w:p w:rsidR="00DE5322" w:rsidRPr="00EA71FF" w:rsidRDefault="00DE5322" w:rsidP="00CA5217">
            <w:pPr>
              <w:spacing w:after="0" w:line="240" w:lineRule="auto"/>
              <w:jc w:val="both"/>
              <w:rPr>
                <w:rFonts w:ascii="Times New Roman" w:eastAsia="Times New Roman" w:hAnsi="Times New Roman"/>
                <w:sz w:val="24"/>
                <w:szCs w:val="24"/>
                <w:lang w:eastAsia="es-ES"/>
              </w:rPr>
            </w:pPr>
          </w:p>
          <w:p w:rsidR="00DE5322" w:rsidRPr="00EA71FF" w:rsidRDefault="00712229" w:rsidP="00CA5217">
            <w:pPr>
              <w:spacing w:after="0" w:line="240" w:lineRule="auto"/>
              <w:jc w:val="both"/>
              <w:rPr>
                <w:rFonts w:ascii="Times New Roman" w:eastAsia="Times New Roman" w:hAnsi="Times New Roman"/>
                <w:sz w:val="24"/>
                <w:szCs w:val="24"/>
                <w:lang w:eastAsia="es-ES"/>
              </w:rPr>
            </w:pPr>
            <w:hyperlink r:id="rId5" w:history="1">
              <w:r w:rsidR="00DE5322" w:rsidRPr="00E377FB">
                <w:rPr>
                  <w:rFonts w:eastAsia="Times New Roman" w:cs="Calibri"/>
                  <w:color w:val="1155CC"/>
                  <w:sz w:val="24"/>
                  <w:szCs w:val="24"/>
                  <w:u w:val="single"/>
                  <w:lang w:eastAsia="es-ES"/>
                </w:rPr>
                <w:t>INSTRUCCIONES PARA EL TERCER TRIMESTRE, EVALUACIÓN FINAL, PROMOCIÓN Y TITULACIÓN EN EDUCACIÓN SECUNDARIA</w:t>
              </w:r>
            </w:hyperlink>
          </w:p>
          <w:p w:rsidR="00DE5322" w:rsidRPr="00EA71FF" w:rsidRDefault="00DE5322" w:rsidP="00CA5217">
            <w:pPr>
              <w:spacing w:after="0" w:line="240" w:lineRule="auto"/>
              <w:rPr>
                <w:rFonts w:ascii="Times New Roman" w:eastAsia="Times New Roman" w:hAnsi="Times New Roman"/>
                <w:sz w:val="24"/>
                <w:szCs w:val="24"/>
                <w:lang w:eastAsia="es-ES"/>
              </w:rPr>
            </w:pPr>
          </w:p>
          <w:p w:rsidR="00DE5322" w:rsidRPr="00E377FB" w:rsidRDefault="00DE5322" w:rsidP="00CA5217">
            <w:pPr>
              <w:spacing w:after="0" w:line="240" w:lineRule="auto"/>
              <w:jc w:val="both"/>
              <w:rPr>
                <w:rFonts w:ascii="Times New Roman" w:eastAsia="Times New Roman" w:hAnsi="Times New Roman"/>
                <w:sz w:val="24"/>
                <w:szCs w:val="24"/>
                <w:lang w:eastAsia="es-ES"/>
              </w:rPr>
            </w:pPr>
          </w:p>
        </w:tc>
      </w:tr>
      <w:tr w:rsidR="00DE5322" w:rsidRPr="00E377FB" w:rsidTr="00CA5217">
        <w:trPr>
          <w:trHeight w:val="731"/>
        </w:trPr>
        <w:tc>
          <w:tcPr>
            <w:tcW w:w="10448" w:type="dxa"/>
            <w:gridSpan w:val="2"/>
            <w:shd w:val="clear" w:color="auto" w:fill="auto"/>
          </w:tcPr>
          <w:p w:rsidR="00DE5322" w:rsidRPr="00E377FB" w:rsidRDefault="00DE5322" w:rsidP="00CA5217">
            <w:pPr>
              <w:rPr>
                <w:b/>
                <w:sz w:val="28"/>
                <w:szCs w:val="28"/>
              </w:rPr>
            </w:pPr>
            <w:r w:rsidRPr="00E377FB">
              <w:rPr>
                <w:b/>
                <w:sz w:val="28"/>
                <w:szCs w:val="28"/>
              </w:rPr>
              <w:t>DEPARTAMENTO:</w:t>
            </w:r>
            <w:r>
              <w:rPr>
                <w:b/>
                <w:sz w:val="28"/>
                <w:szCs w:val="28"/>
              </w:rPr>
              <w:t xml:space="preserve"> LENGUA CASTELLANA Y LITERATURA</w:t>
            </w:r>
          </w:p>
        </w:tc>
      </w:tr>
      <w:tr w:rsidR="00DE5322" w:rsidRPr="00E377FB" w:rsidTr="00CA5217">
        <w:trPr>
          <w:trHeight w:val="731"/>
        </w:trPr>
        <w:tc>
          <w:tcPr>
            <w:tcW w:w="2269" w:type="dxa"/>
            <w:shd w:val="clear" w:color="auto" w:fill="auto"/>
          </w:tcPr>
          <w:p w:rsidR="00DE5322" w:rsidRPr="00E377FB" w:rsidRDefault="00DE5322" w:rsidP="00CA5217">
            <w:pPr>
              <w:rPr>
                <w:b/>
                <w:sz w:val="28"/>
                <w:szCs w:val="28"/>
              </w:rPr>
            </w:pPr>
            <w:r w:rsidRPr="00E377FB">
              <w:rPr>
                <w:b/>
                <w:sz w:val="28"/>
                <w:szCs w:val="28"/>
              </w:rPr>
              <w:t>MIEMBROS</w:t>
            </w:r>
          </w:p>
        </w:tc>
        <w:tc>
          <w:tcPr>
            <w:tcW w:w="8179" w:type="dxa"/>
            <w:shd w:val="clear" w:color="auto" w:fill="auto"/>
          </w:tcPr>
          <w:p w:rsidR="00DE5322" w:rsidRDefault="00DE5322" w:rsidP="00CA5217">
            <w:pPr>
              <w:rPr>
                <w:b/>
                <w:sz w:val="24"/>
                <w:szCs w:val="24"/>
              </w:rPr>
            </w:pPr>
            <w:r w:rsidRPr="00E377FB">
              <w:rPr>
                <w:b/>
                <w:sz w:val="24"/>
                <w:szCs w:val="24"/>
              </w:rPr>
              <w:t>Jefe/a Departamento:</w:t>
            </w:r>
          </w:p>
          <w:p w:rsidR="00DE5322" w:rsidRPr="00610D29" w:rsidRDefault="00DE5322" w:rsidP="00CA5217">
            <w:pPr>
              <w:rPr>
                <w:b/>
                <w:sz w:val="24"/>
                <w:szCs w:val="24"/>
              </w:rPr>
            </w:pPr>
            <w:r w:rsidRPr="00610D29">
              <w:rPr>
                <w:b/>
                <w:sz w:val="24"/>
                <w:szCs w:val="24"/>
              </w:rPr>
              <w:t xml:space="preserve">José María </w:t>
            </w:r>
            <w:proofErr w:type="spellStart"/>
            <w:r w:rsidRPr="00610D29">
              <w:rPr>
                <w:b/>
                <w:sz w:val="24"/>
                <w:szCs w:val="24"/>
              </w:rPr>
              <w:t>Zuazo</w:t>
            </w:r>
            <w:proofErr w:type="spellEnd"/>
            <w:r w:rsidRPr="00610D29">
              <w:rPr>
                <w:b/>
                <w:sz w:val="24"/>
                <w:szCs w:val="24"/>
              </w:rPr>
              <w:t xml:space="preserve"> </w:t>
            </w:r>
            <w:proofErr w:type="spellStart"/>
            <w:r w:rsidRPr="00610D29">
              <w:rPr>
                <w:b/>
                <w:sz w:val="24"/>
                <w:szCs w:val="24"/>
              </w:rPr>
              <w:t>Talledo</w:t>
            </w:r>
            <w:proofErr w:type="spellEnd"/>
          </w:p>
          <w:p w:rsidR="00DE5322" w:rsidRPr="00E377FB" w:rsidRDefault="00DE5322" w:rsidP="00CA5217">
            <w:pPr>
              <w:rPr>
                <w:b/>
                <w:sz w:val="24"/>
                <w:szCs w:val="24"/>
              </w:rPr>
            </w:pPr>
            <w:r w:rsidRPr="00E377FB">
              <w:rPr>
                <w:rFonts w:cs="Calibri"/>
                <w:b/>
                <w:bCs/>
                <w:color w:val="000000"/>
                <w:sz w:val="24"/>
                <w:szCs w:val="24"/>
              </w:rPr>
              <w:t>Profesorado</w:t>
            </w:r>
            <w:r>
              <w:rPr>
                <w:rFonts w:cs="Calibri"/>
                <w:b/>
                <w:bCs/>
                <w:color w:val="000000"/>
                <w:sz w:val="24"/>
                <w:szCs w:val="24"/>
              </w:rPr>
              <w:t>:</w:t>
            </w:r>
          </w:p>
          <w:p w:rsidR="00DE5322" w:rsidRPr="00610D29" w:rsidRDefault="00DE5322" w:rsidP="00CA5217">
            <w:pPr>
              <w:pStyle w:val="NormalWeb"/>
              <w:spacing w:before="0" w:beforeAutospacing="0" w:after="0" w:afterAutospacing="0"/>
              <w:jc w:val="both"/>
              <w:rPr>
                <w:rFonts w:ascii="Calibri" w:hAnsi="Calibri" w:cs="Calibri"/>
                <w:b/>
              </w:rPr>
            </w:pPr>
            <w:r w:rsidRPr="00E377FB">
              <w:rPr>
                <w:rFonts w:ascii="Calibri" w:hAnsi="Calibri" w:cs="Calibri"/>
                <w:b/>
                <w:bCs/>
                <w:color w:val="000000"/>
              </w:rPr>
              <w:t>1.</w:t>
            </w:r>
            <w:r>
              <w:rPr>
                <w:lang w:val="pt-BR"/>
              </w:rPr>
              <w:t xml:space="preserve"> </w:t>
            </w:r>
            <w:r w:rsidRPr="00610D29">
              <w:rPr>
                <w:rFonts w:ascii="Calibri" w:hAnsi="Calibri" w:cs="Calibri"/>
                <w:b/>
                <w:lang w:val="pt-BR"/>
              </w:rPr>
              <w:t xml:space="preserve">Encarna </w:t>
            </w:r>
            <w:proofErr w:type="spellStart"/>
            <w:r w:rsidRPr="00610D29">
              <w:rPr>
                <w:rFonts w:ascii="Calibri" w:hAnsi="Calibri" w:cs="Calibri"/>
                <w:b/>
                <w:lang w:val="pt-BR"/>
              </w:rPr>
              <w:t>Bermúdez</w:t>
            </w:r>
            <w:proofErr w:type="spellEnd"/>
            <w:r w:rsidRPr="00610D29">
              <w:rPr>
                <w:rFonts w:ascii="Calibri" w:hAnsi="Calibri" w:cs="Calibri"/>
                <w:b/>
                <w:lang w:val="pt-BR"/>
              </w:rPr>
              <w:t xml:space="preserve"> Gómez</w:t>
            </w:r>
          </w:p>
          <w:p w:rsidR="00DE5322" w:rsidRPr="00610D29" w:rsidRDefault="00DE5322" w:rsidP="00CA5217">
            <w:pPr>
              <w:pStyle w:val="Textosinformato1"/>
              <w:jc w:val="both"/>
              <w:rPr>
                <w:rFonts w:ascii="Calibri" w:hAnsi="Calibri" w:cs="Calibri"/>
                <w:b/>
                <w:lang w:val="pt-BR"/>
              </w:rPr>
            </w:pPr>
            <w:r w:rsidRPr="00610D29">
              <w:rPr>
                <w:rFonts w:ascii="Calibri" w:hAnsi="Calibri" w:cs="Calibri"/>
                <w:b/>
                <w:bCs/>
                <w:color w:val="000000"/>
              </w:rPr>
              <w:t xml:space="preserve">2. </w:t>
            </w:r>
            <w:proofErr w:type="spellStart"/>
            <w:r w:rsidRPr="00610D29">
              <w:rPr>
                <w:rFonts w:ascii="Calibri" w:hAnsi="Calibri" w:cs="Calibri"/>
                <w:b/>
                <w:lang w:val="pt-BR"/>
              </w:rPr>
              <w:t>María</w:t>
            </w:r>
            <w:proofErr w:type="spellEnd"/>
            <w:r w:rsidRPr="00610D29">
              <w:rPr>
                <w:rFonts w:ascii="Calibri" w:hAnsi="Calibri" w:cs="Calibri"/>
                <w:b/>
                <w:lang w:val="pt-BR"/>
              </w:rPr>
              <w:t xml:space="preserve"> Martín Cortázar</w:t>
            </w:r>
          </w:p>
          <w:p w:rsidR="00DE5322" w:rsidRPr="00610D29" w:rsidRDefault="00DE5322" w:rsidP="00CA5217">
            <w:pPr>
              <w:pStyle w:val="Textosinformato1"/>
              <w:jc w:val="both"/>
              <w:rPr>
                <w:rFonts w:ascii="Calibri" w:hAnsi="Calibri" w:cs="Calibri"/>
                <w:b/>
              </w:rPr>
            </w:pPr>
            <w:r w:rsidRPr="00610D29">
              <w:rPr>
                <w:rFonts w:ascii="Calibri" w:hAnsi="Calibri" w:cs="Calibri"/>
                <w:b/>
                <w:lang w:val="pt-BR"/>
              </w:rPr>
              <w:t xml:space="preserve">3. </w:t>
            </w:r>
            <w:r w:rsidRPr="00610D29">
              <w:rPr>
                <w:rFonts w:ascii="Calibri" w:hAnsi="Calibri" w:cs="Calibri"/>
                <w:b/>
              </w:rPr>
              <w:t xml:space="preserve">Francisca Escalante </w:t>
            </w:r>
            <w:proofErr w:type="spellStart"/>
            <w:r w:rsidRPr="00610D29">
              <w:rPr>
                <w:rFonts w:ascii="Calibri" w:hAnsi="Calibri" w:cs="Calibri"/>
                <w:b/>
              </w:rPr>
              <w:t>Cos</w:t>
            </w:r>
            <w:proofErr w:type="spellEnd"/>
          </w:p>
          <w:p w:rsidR="00DE5322" w:rsidRPr="00610D29" w:rsidRDefault="00DE5322" w:rsidP="00CA5217">
            <w:pPr>
              <w:pStyle w:val="Textosinformato1"/>
              <w:jc w:val="both"/>
              <w:rPr>
                <w:rFonts w:ascii="Calibri" w:hAnsi="Calibri" w:cs="Calibri"/>
                <w:b/>
              </w:rPr>
            </w:pPr>
            <w:r w:rsidRPr="00610D29">
              <w:rPr>
                <w:rFonts w:ascii="Calibri" w:hAnsi="Calibri" w:cs="Calibri"/>
                <w:b/>
              </w:rPr>
              <w:t>4. Elena Posada Gutiérrez</w:t>
            </w:r>
          </w:p>
          <w:p w:rsidR="00DE5322" w:rsidRPr="00610D29" w:rsidRDefault="00DE5322" w:rsidP="00CA5217">
            <w:pPr>
              <w:pStyle w:val="Textosinformato1"/>
              <w:jc w:val="both"/>
              <w:rPr>
                <w:rFonts w:ascii="Calibri" w:hAnsi="Calibri" w:cs="Calibri"/>
                <w:b/>
              </w:rPr>
            </w:pPr>
            <w:r w:rsidRPr="00610D29">
              <w:rPr>
                <w:rFonts w:ascii="Calibri" w:hAnsi="Calibri" w:cs="Calibri"/>
                <w:b/>
              </w:rPr>
              <w:t>5. Mar Martínez Expósito</w:t>
            </w:r>
          </w:p>
          <w:p w:rsidR="00DE5322" w:rsidRPr="00610D29" w:rsidRDefault="00DE5322" w:rsidP="00CA5217">
            <w:pPr>
              <w:pStyle w:val="Textosinformato1"/>
              <w:jc w:val="both"/>
              <w:rPr>
                <w:rFonts w:ascii="Calibri" w:hAnsi="Calibri" w:cs="Calibri"/>
                <w:b/>
              </w:rPr>
            </w:pPr>
            <w:r w:rsidRPr="00610D29">
              <w:rPr>
                <w:rFonts w:ascii="Calibri" w:hAnsi="Calibri" w:cs="Calibri"/>
                <w:b/>
              </w:rPr>
              <w:t xml:space="preserve">6. Cristina Cosío Fernández </w:t>
            </w:r>
          </w:p>
          <w:p w:rsidR="00DE5322" w:rsidRPr="008B6D57" w:rsidRDefault="00DE5322" w:rsidP="00CA5217">
            <w:pPr>
              <w:pStyle w:val="Textosinformato1"/>
              <w:jc w:val="both"/>
              <w:rPr>
                <w:rFonts w:ascii="Calibri" w:hAnsi="Calibri" w:cs="Calibri"/>
              </w:rPr>
            </w:pPr>
            <w:r w:rsidRPr="00610D29">
              <w:rPr>
                <w:rFonts w:ascii="Calibri" w:hAnsi="Calibri" w:cs="Calibri"/>
                <w:b/>
              </w:rPr>
              <w:t>7. David López Hernández</w:t>
            </w:r>
          </w:p>
          <w:p w:rsidR="00DE5322" w:rsidRPr="008B6D57" w:rsidRDefault="00DE5322" w:rsidP="00CA5217">
            <w:pPr>
              <w:pStyle w:val="NormalWeb"/>
              <w:spacing w:before="0" w:beforeAutospacing="0" w:after="0" w:afterAutospacing="0"/>
              <w:jc w:val="both"/>
              <w:rPr>
                <w:rFonts w:ascii="Calibri" w:hAnsi="Calibri" w:cs="Calibri"/>
                <w:b/>
                <w:bCs/>
                <w:color w:val="000000"/>
              </w:rPr>
            </w:pPr>
          </w:p>
          <w:p w:rsidR="00DE5322" w:rsidRPr="00E377FB" w:rsidRDefault="00DE5322" w:rsidP="00CA5217">
            <w:pPr>
              <w:rPr>
                <w:b/>
                <w:sz w:val="24"/>
                <w:szCs w:val="24"/>
              </w:rPr>
            </w:pPr>
          </w:p>
        </w:tc>
      </w:tr>
    </w:tbl>
    <w:p w:rsidR="00DE5322" w:rsidRDefault="00DE5322"/>
    <w:p w:rsidR="00DE5322" w:rsidRPr="00E377FB" w:rsidRDefault="00DE5322" w:rsidP="00DE5322">
      <w:pPr>
        <w:rPr>
          <w:b/>
          <w:color w:val="E36C0A"/>
          <w:sz w:val="48"/>
          <w:szCs w:val="48"/>
        </w:rPr>
      </w:pPr>
      <w:r w:rsidRPr="00E377FB">
        <w:rPr>
          <w:b/>
          <w:color w:val="E36C0A"/>
          <w:sz w:val="48"/>
          <w:szCs w:val="48"/>
        </w:rPr>
        <w:t>BACHILLERATO</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DE5322" w:rsidRPr="00E377FB" w:rsidTr="00CA5217">
        <w:tc>
          <w:tcPr>
            <w:tcW w:w="10491" w:type="dxa"/>
            <w:shd w:val="clear" w:color="auto" w:fill="auto"/>
          </w:tcPr>
          <w:p w:rsidR="00DE5322" w:rsidRPr="00E377FB" w:rsidRDefault="00DE5322" w:rsidP="00CA5217">
            <w:pPr>
              <w:rPr>
                <w:b/>
                <w:sz w:val="24"/>
                <w:szCs w:val="24"/>
              </w:rPr>
            </w:pPr>
            <w:r w:rsidRPr="00E377FB">
              <w:rPr>
                <w:b/>
                <w:sz w:val="24"/>
                <w:szCs w:val="24"/>
              </w:rPr>
              <w:t>Objetivos de Bachillerato</w:t>
            </w:r>
          </w:p>
        </w:tc>
      </w:tr>
      <w:tr w:rsidR="00DE5322" w:rsidRPr="00E377FB" w:rsidTr="00CA5217">
        <w:tc>
          <w:tcPr>
            <w:tcW w:w="10491" w:type="dxa"/>
            <w:shd w:val="clear" w:color="auto" w:fill="auto"/>
          </w:tcPr>
          <w:p w:rsidR="00DE5322" w:rsidRPr="000A2913" w:rsidRDefault="00DE5322" w:rsidP="00CA5217">
            <w:pPr>
              <w:spacing w:after="0" w:line="240" w:lineRule="auto"/>
              <w:rPr>
                <w:rFonts w:ascii="Times New Roman" w:eastAsia="Times New Roman" w:hAnsi="Times New Roman"/>
                <w:sz w:val="24"/>
                <w:szCs w:val="24"/>
                <w:lang w:eastAsia="es-ES"/>
              </w:rPr>
            </w:pPr>
            <w:r w:rsidRPr="000A2913">
              <w:rPr>
                <w:rFonts w:ascii="Arial" w:eastAsia="Times New Roman" w:hAnsi="Arial" w:cs="Arial"/>
                <w:color w:val="000000"/>
                <w:sz w:val="18"/>
                <w:szCs w:val="18"/>
                <w:lang w:eastAsia="es-ES"/>
              </w:rPr>
              <w:t>El Bachillerato contribuirá a desarrollar en el alumnado las capacidades que les permitan:</w:t>
            </w:r>
          </w:p>
          <w:p w:rsidR="00DE5322" w:rsidRPr="000A2913" w:rsidRDefault="00DE5322" w:rsidP="00CA5217">
            <w:pPr>
              <w:spacing w:after="0" w:line="240" w:lineRule="auto"/>
              <w:rPr>
                <w:rFonts w:ascii="Times New Roman" w:eastAsia="Times New Roman" w:hAnsi="Times New Roman"/>
                <w:sz w:val="24"/>
                <w:szCs w:val="24"/>
                <w:lang w:eastAsia="es-ES"/>
              </w:rPr>
            </w:pPr>
          </w:p>
          <w:p w:rsidR="00DE5322" w:rsidRPr="000A2913" w:rsidRDefault="00DE5322" w:rsidP="00DE5322">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Ejercer la ciudadanía democrática, desde una perspectiva global, y adquirir una conciencia cívica responsable, inspirada por los valores de la Constitución Española así como por los derechos humanos, que fomente la corresponsabilidad en la construcción de una sociedad justa y equitativa. </w:t>
            </w:r>
          </w:p>
          <w:p w:rsidR="00DE5322" w:rsidRPr="000A2913" w:rsidRDefault="00DE5322" w:rsidP="00DE5322">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Consolidar una madurez personal y social que les permita actuar de forma responsable y autónoma, y desarrollar su espíritu crítico. Prever y resolver pacíficamente los conflictos personales, familiares y sociales.</w:t>
            </w:r>
          </w:p>
          <w:p w:rsidR="00DE5322" w:rsidRPr="000A2913" w:rsidRDefault="00DE5322" w:rsidP="00DE5322">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Fomentar la igualdad efectiva de derechos y oportunidades entre hombres y mujeres, analizar y valorar críticamente las desigualdades y discriminaciones existentes y, en particular, la violencia contra la mujer, e impulsar la igualdad real y la no discriminación de las personas por cualquier condición o circunstancia personal o social, con atención especial a las personas con discapacidad. </w:t>
            </w:r>
          </w:p>
          <w:p w:rsidR="00DE5322" w:rsidRPr="000A2913" w:rsidRDefault="00DE5322" w:rsidP="00DE5322">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Desarrollar, aplicar y potenciar las competencias adquiridas por los alumnos en la educación básica.</w:t>
            </w:r>
          </w:p>
          <w:p w:rsidR="00DE5322" w:rsidRPr="000A2913" w:rsidRDefault="00DE5322" w:rsidP="00DE5322">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lastRenderedPageBreak/>
              <w:t>Afianzar los hábitos de lectura, estudio y disciplina, como condiciones necesarias para el eficaz aprovechamiento del aprendizaje, y como medio de desarrollo person</w:t>
            </w:r>
            <w:r>
              <w:rPr>
                <w:rFonts w:ascii="Arial" w:eastAsia="Times New Roman" w:hAnsi="Arial" w:cs="Arial"/>
                <w:color w:val="000000"/>
                <w:sz w:val="18"/>
                <w:szCs w:val="18"/>
                <w:lang w:eastAsia="es-ES"/>
              </w:rPr>
              <w:t>al.</w:t>
            </w:r>
          </w:p>
          <w:p w:rsidR="00DE5322" w:rsidRPr="000A2913" w:rsidRDefault="00DE5322" w:rsidP="00DE5322">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Dominar, tanto en su expresión oral como escrita, la lengua castellana</w:t>
            </w:r>
          </w:p>
          <w:p w:rsidR="00DE5322" w:rsidRPr="000A2913" w:rsidRDefault="00DE5322" w:rsidP="00DE5322">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Expresarse con fluidez y corrección en una o más lenguas extranjeras, fomentando una actitud de respeto a la diversidad lingüística y cultural. </w:t>
            </w:r>
          </w:p>
          <w:p w:rsidR="00DE5322" w:rsidRPr="000A2913" w:rsidRDefault="00DE5322" w:rsidP="00DE5322">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Utilizar con solvencia y responsabilidad las tecnologías de la información y la comunicación. </w:t>
            </w:r>
          </w:p>
          <w:p w:rsidR="00DE5322" w:rsidRPr="000A2913" w:rsidRDefault="00DE5322" w:rsidP="00DE5322">
            <w:pPr>
              <w:numPr>
                <w:ilvl w:val="0"/>
                <w:numId w:val="1"/>
              </w:numPr>
              <w:spacing w:after="0" w:line="240" w:lineRule="auto"/>
              <w:textAlignment w:val="baseline"/>
              <w:rPr>
                <w:rFonts w:ascii="Arial" w:eastAsia="Times New Roman" w:hAnsi="Arial" w:cs="Arial"/>
                <w:b/>
                <w:bCs/>
                <w:color w:val="000000"/>
                <w:sz w:val="18"/>
                <w:szCs w:val="18"/>
                <w:lang w:eastAsia="es-ES"/>
              </w:rPr>
            </w:pPr>
            <w:r w:rsidRPr="000A2913">
              <w:rPr>
                <w:rFonts w:ascii="Arial" w:eastAsia="Times New Roman" w:hAnsi="Arial" w:cs="Arial"/>
                <w:color w:val="000000"/>
                <w:sz w:val="18"/>
                <w:szCs w:val="18"/>
                <w:lang w:eastAsia="es-ES"/>
              </w:rPr>
              <w:t xml:space="preserve">Conocer y valorar críticamente las realidades del mundo contemporáneo, sus antecedentes históricos y los principales factores de su evolución. Participar de forma solidaria en el desarrollo y mejora de su entorno social. </w:t>
            </w:r>
          </w:p>
          <w:p w:rsidR="00DE5322" w:rsidRPr="009E623A" w:rsidRDefault="00DE5322" w:rsidP="00CA5217">
            <w:pPr>
              <w:pStyle w:val="NormalWeb"/>
              <w:shd w:val="clear" w:color="auto" w:fill="FFFFFF"/>
              <w:spacing w:before="0" w:beforeAutospacing="0" w:after="180" w:afterAutospacing="0"/>
              <w:ind w:firstLine="360"/>
              <w:jc w:val="both"/>
            </w:pPr>
          </w:p>
        </w:tc>
      </w:tr>
    </w:tbl>
    <w:p w:rsidR="00DE5322" w:rsidRDefault="00DE5322" w:rsidP="00DE5322">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DE5322" w:rsidRPr="00E377FB" w:rsidTr="00CA5217">
        <w:tc>
          <w:tcPr>
            <w:tcW w:w="10491" w:type="dxa"/>
            <w:shd w:val="clear" w:color="auto" w:fill="auto"/>
          </w:tcPr>
          <w:p w:rsidR="00DE5322" w:rsidRPr="00E377FB" w:rsidRDefault="00DE5322" w:rsidP="00CA5217">
            <w:pPr>
              <w:rPr>
                <w:b/>
                <w:sz w:val="28"/>
                <w:szCs w:val="28"/>
              </w:rPr>
            </w:pPr>
            <w:r w:rsidRPr="00E377FB">
              <w:rPr>
                <w:b/>
                <w:sz w:val="28"/>
                <w:szCs w:val="28"/>
              </w:rPr>
              <w:t>Competencias Clave</w:t>
            </w:r>
          </w:p>
        </w:tc>
      </w:tr>
      <w:tr w:rsidR="00DE5322" w:rsidRPr="00E377FB" w:rsidTr="00CA5217">
        <w:tc>
          <w:tcPr>
            <w:tcW w:w="10491" w:type="dxa"/>
            <w:shd w:val="clear" w:color="auto" w:fill="auto"/>
          </w:tcPr>
          <w:p w:rsidR="00DE5322" w:rsidRPr="00E377FB" w:rsidRDefault="00DE5322" w:rsidP="00DE5322">
            <w:pPr>
              <w:pStyle w:val="NormalWeb"/>
              <w:numPr>
                <w:ilvl w:val="1"/>
                <w:numId w:val="1"/>
              </w:numPr>
              <w:shd w:val="clear" w:color="auto" w:fill="FFFFFF"/>
              <w:spacing w:before="36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Comunicación lingüística. CCL</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matemática y competencias básicas en ciencia y tecnología. CMCT</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digital. CD</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Aprender a aprender. CAA</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Competencias sociales y cívicas. CSC</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Sentido de iniciativa y espíritu emprendedor. SIE</w:t>
            </w:r>
          </w:p>
          <w:p w:rsidR="00DE5322" w:rsidRPr="00E377FB" w:rsidRDefault="00DE5322" w:rsidP="00DE5322">
            <w:pPr>
              <w:pStyle w:val="NormalWeb"/>
              <w:numPr>
                <w:ilvl w:val="1"/>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Conciencia y expresiones culturales. CEC</w:t>
            </w:r>
          </w:p>
        </w:tc>
      </w:tr>
    </w:tbl>
    <w:p w:rsidR="00DE5322" w:rsidRDefault="00DE5322" w:rsidP="00DE5322">
      <w:pPr>
        <w:rPr>
          <w:b/>
          <w:sz w:val="28"/>
          <w:szCs w:val="28"/>
        </w:rPr>
      </w:pPr>
    </w:p>
    <w:p w:rsidR="00DE5322" w:rsidRDefault="00DE5322" w:rsidP="00DE5322">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3402"/>
      </w:tblGrid>
      <w:tr w:rsidR="00DE5322" w:rsidRPr="00E377FB" w:rsidTr="00CA5217">
        <w:tc>
          <w:tcPr>
            <w:tcW w:w="7089" w:type="dxa"/>
            <w:shd w:val="clear" w:color="auto" w:fill="auto"/>
          </w:tcPr>
          <w:p w:rsidR="00DE5322" w:rsidRPr="00E377FB" w:rsidRDefault="00DE5322" w:rsidP="00CA5217">
            <w:pPr>
              <w:rPr>
                <w:b/>
                <w:sz w:val="28"/>
                <w:szCs w:val="28"/>
              </w:rPr>
            </w:pPr>
            <w:r w:rsidRPr="00E377FB">
              <w:rPr>
                <w:b/>
                <w:sz w:val="28"/>
                <w:szCs w:val="28"/>
              </w:rPr>
              <w:t>MATERIA:</w:t>
            </w:r>
            <w:r>
              <w:rPr>
                <w:b/>
                <w:sz w:val="28"/>
                <w:szCs w:val="28"/>
              </w:rPr>
              <w:t xml:space="preserve"> LENGUA CASTELLANA Y LITERATURA</w:t>
            </w:r>
          </w:p>
        </w:tc>
        <w:tc>
          <w:tcPr>
            <w:tcW w:w="3402" w:type="dxa"/>
            <w:shd w:val="clear" w:color="auto" w:fill="auto"/>
          </w:tcPr>
          <w:p w:rsidR="00DE5322" w:rsidRPr="00E377FB" w:rsidRDefault="00DE5322" w:rsidP="00CA5217">
            <w:pPr>
              <w:rPr>
                <w:b/>
                <w:sz w:val="28"/>
                <w:szCs w:val="28"/>
              </w:rPr>
            </w:pPr>
            <w:r w:rsidRPr="00E377FB">
              <w:rPr>
                <w:b/>
                <w:sz w:val="28"/>
                <w:szCs w:val="28"/>
              </w:rPr>
              <w:t>CURSO:</w:t>
            </w:r>
            <w:r w:rsidR="00975B0E">
              <w:rPr>
                <w:b/>
                <w:sz w:val="28"/>
                <w:szCs w:val="28"/>
              </w:rPr>
              <w:t xml:space="preserve"> 2</w:t>
            </w:r>
            <w:r>
              <w:rPr>
                <w:b/>
                <w:sz w:val="28"/>
                <w:szCs w:val="28"/>
              </w:rPr>
              <w:t>º BACHILLERATO</w:t>
            </w:r>
          </w:p>
        </w:tc>
      </w:tr>
      <w:tr w:rsidR="00DE5322" w:rsidRPr="00E377FB" w:rsidTr="00CA5217">
        <w:tc>
          <w:tcPr>
            <w:tcW w:w="10491" w:type="dxa"/>
            <w:gridSpan w:val="2"/>
            <w:shd w:val="clear" w:color="auto" w:fill="auto"/>
          </w:tcPr>
          <w:p w:rsidR="00DE5322" w:rsidRPr="00E377FB" w:rsidRDefault="00DE5322" w:rsidP="00CA5217">
            <w:pPr>
              <w:rPr>
                <w:b/>
                <w:sz w:val="28"/>
                <w:szCs w:val="28"/>
              </w:rPr>
            </w:pPr>
            <w:r w:rsidRPr="00E377FB">
              <w:rPr>
                <w:b/>
                <w:sz w:val="28"/>
                <w:szCs w:val="28"/>
              </w:rPr>
              <w:t>Estándares de Aprendizaje que se van a trabajar</w:t>
            </w:r>
          </w:p>
        </w:tc>
      </w:tr>
      <w:tr w:rsidR="00DE5322" w:rsidRPr="00E377FB" w:rsidTr="00CA5217">
        <w:tc>
          <w:tcPr>
            <w:tcW w:w="10491" w:type="dxa"/>
            <w:gridSpan w:val="2"/>
            <w:shd w:val="clear" w:color="auto" w:fill="auto"/>
          </w:tcPr>
          <w:p w:rsidR="00DE5322" w:rsidRPr="00C7342B" w:rsidRDefault="00DE5322" w:rsidP="00CA5217">
            <w:pPr>
              <w:pStyle w:val="Tab"/>
              <w:jc w:val="both"/>
              <w:rPr>
                <w:rFonts w:asciiTheme="minorHAnsi" w:hAnsiTheme="minorHAnsi" w:cstheme="minorHAnsi"/>
                <w:b/>
                <w:sz w:val="22"/>
                <w:szCs w:val="22"/>
              </w:rPr>
            </w:pPr>
            <w:r w:rsidRPr="00C7342B">
              <w:rPr>
                <w:rFonts w:asciiTheme="minorHAnsi" w:hAnsiTheme="minorHAnsi" w:cstheme="minorHAnsi"/>
                <w:b/>
                <w:sz w:val="22"/>
                <w:szCs w:val="22"/>
              </w:rPr>
              <w:t xml:space="preserve">1. </w:t>
            </w:r>
            <w:r w:rsidRPr="00C7342B">
              <w:rPr>
                <w:rFonts w:asciiTheme="minorHAnsi" w:hAnsiTheme="minorHAnsi" w:cstheme="minorHAnsi"/>
                <w:b/>
                <w:color w:val="000000"/>
                <w:sz w:val="22"/>
                <w:szCs w:val="22"/>
              </w:rPr>
              <w:t>Realiza exposiciones orales sobre temas especializados, consultando fuentes de información diversa, utilizando las tecnologías de la información y siguiendo un orden previamente establecido.</w:t>
            </w:r>
          </w:p>
          <w:p w:rsidR="00DE5322" w:rsidRPr="00C7342B" w:rsidRDefault="00DE5322" w:rsidP="00CA5217">
            <w:pPr>
              <w:tabs>
                <w:tab w:val="left" w:pos="-709"/>
                <w:tab w:val="left" w:pos="8505"/>
              </w:tabs>
              <w:spacing w:after="120" w:line="288" w:lineRule="auto"/>
              <w:jc w:val="both"/>
              <w:rPr>
                <w:rFonts w:asciiTheme="minorHAnsi" w:hAnsiTheme="minorHAnsi" w:cstheme="minorHAnsi"/>
                <w:b/>
                <w:color w:val="000000"/>
              </w:rPr>
            </w:pPr>
            <w:r w:rsidRPr="00C7342B">
              <w:rPr>
                <w:rFonts w:asciiTheme="minorHAnsi" w:hAnsiTheme="minorHAnsi" w:cstheme="minorHAnsi"/>
                <w:b/>
              </w:rPr>
              <w:t xml:space="preserve">2. </w:t>
            </w:r>
            <w:r w:rsidRPr="00C7342B">
              <w:rPr>
                <w:rFonts w:asciiTheme="minorHAnsi" w:hAnsiTheme="minorHAnsi" w:cstheme="minorHAnsi"/>
                <w:b/>
                <w:color w:val="000000"/>
              </w:rPr>
              <w:t xml:space="preserve">Se expresa oralmente con fluidez, con la entonación, el tono, timbre y velocidad adecuados a las condiciones de la situación comunicativa. </w:t>
            </w:r>
          </w:p>
          <w:p w:rsidR="00DE5322" w:rsidRPr="00C7342B" w:rsidRDefault="00DE5322" w:rsidP="00CA5217">
            <w:pPr>
              <w:jc w:val="both"/>
              <w:rPr>
                <w:rFonts w:asciiTheme="minorHAnsi" w:hAnsiTheme="minorHAnsi" w:cstheme="minorHAnsi"/>
                <w:b/>
              </w:rPr>
            </w:pPr>
            <w:r w:rsidRPr="00C7342B">
              <w:rPr>
                <w:rFonts w:asciiTheme="minorHAnsi" w:hAnsiTheme="minorHAnsi" w:cstheme="minorHAnsi"/>
                <w:b/>
              </w:rPr>
              <w:t xml:space="preserve">3. </w:t>
            </w:r>
            <w:r w:rsidRPr="00C7342B">
              <w:rPr>
                <w:rFonts w:asciiTheme="minorHAnsi" w:hAnsiTheme="minorHAnsi" w:cstheme="minorHAnsi"/>
                <w:b/>
                <w:color w:val="000000"/>
              </w:rPr>
              <w:t xml:space="preserve">Desarrolla por escrito un tema del currículo con rigor, claridad y corrección ortográfica y gramatical. </w:t>
            </w:r>
          </w:p>
          <w:p w:rsidR="00DE5322" w:rsidRPr="00C7342B" w:rsidRDefault="00DE5322" w:rsidP="00CA5217">
            <w:pPr>
              <w:tabs>
                <w:tab w:val="left" w:pos="-709"/>
                <w:tab w:val="left" w:pos="8505"/>
              </w:tabs>
              <w:spacing w:after="120" w:line="288" w:lineRule="auto"/>
              <w:jc w:val="both"/>
              <w:rPr>
                <w:rFonts w:asciiTheme="minorHAnsi" w:hAnsiTheme="minorHAnsi" w:cstheme="minorHAnsi"/>
                <w:b/>
                <w:color w:val="000000"/>
              </w:rPr>
            </w:pPr>
            <w:r w:rsidRPr="00C7342B">
              <w:rPr>
                <w:rFonts w:asciiTheme="minorHAnsi" w:hAnsiTheme="minorHAnsi" w:cstheme="minorHAnsi"/>
                <w:b/>
              </w:rPr>
              <w:t xml:space="preserve">4 </w:t>
            </w:r>
            <w:r w:rsidRPr="00C7342B">
              <w:rPr>
                <w:rFonts w:asciiTheme="minorHAnsi" w:hAnsiTheme="minorHAnsi" w:cstheme="minorHAnsi"/>
                <w:b/>
                <w:color w:val="000000"/>
              </w:rPr>
              <w:t xml:space="preserve">Ajusta su expresión verbal a las condiciones de la situación comunicativa: tema, ámbito discursivo, tipo de destinatario, etc. empleando un léxico preciso y especializado y evitando el uso de coloquialismos, muletillas y palabras comodín. </w:t>
            </w:r>
          </w:p>
          <w:p w:rsidR="00DE5322" w:rsidRPr="00C7342B" w:rsidRDefault="00DE5322" w:rsidP="00CA5217">
            <w:pPr>
              <w:pStyle w:val="Tab"/>
              <w:jc w:val="both"/>
              <w:rPr>
                <w:rFonts w:asciiTheme="minorHAnsi" w:hAnsiTheme="minorHAnsi" w:cstheme="minorHAnsi"/>
                <w:b/>
                <w:color w:val="000000"/>
                <w:sz w:val="22"/>
                <w:szCs w:val="22"/>
              </w:rPr>
            </w:pPr>
            <w:r w:rsidRPr="00C7342B">
              <w:rPr>
                <w:rFonts w:asciiTheme="minorHAnsi" w:hAnsiTheme="minorHAnsi" w:cstheme="minorHAnsi"/>
                <w:b/>
                <w:sz w:val="22"/>
                <w:szCs w:val="22"/>
              </w:rPr>
              <w:t xml:space="preserve">5. </w:t>
            </w:r>
            <w:r w:rsidRPr="00C7342B">
              <w:rPr>
                <w:rFonts w:asciiTheme="minorHAnsi" w:hAnsiTheme="minorHAnsi" w:cstheme="minorHAnsi"/>
                <w:b/>
                <w:color w:val="000000"/>
                <w:sz w:val="22"/>
                <w:szCs w:val="22"/>
              </w:rPr>
              <w:t xml:space="preserve">Revisa y mejora textos orales y escritos propios y ajenos, reconociendo y explicando incorrecciones de concordancia, régimen verbal, ambigüedades semánticas, etc. </w:t>
            </w:r>
          </w:p>
          <w:p w:rsidR="00DE5322" w:rsidRPr="00C7342B" w:rsidRDefault="00DE5322" w:rsidP="00CA5217">
            <w:pPr>
              <w:tabs>
                <w:tab w:val="left" w:pos="-709"/>
                <w:tab w:val="left" w:pos="8505"/>
              </w:tabs>
              <w:spacing w:after="120" w:line="288" w:lineRule="auto"/>
              <w:jc w:val="both"/>
              <w:rPr>
                <w:rFonts w:asciiTheme="minorHAnsi" w:hAnsiTheme="minorHAnsi" w:cstheme="minorHAnsi"/>
                <w:b/>
                <w:color w:val="000000"/>
              </w:rPr>
            </w:pPr>
            <w:r w:rsidRPr="00C7342B">
              <w:rPr>
                <w:rFonts w:asciiTheme="minorHAnsi" w:hAnsiTheme="minorHAnsi" w:cstheme="minorHAnsi"/>
                <w:b/>
              </w:rPr>
              <w:t xml:space="preserve">6. </w:t>
            </w:r>
            <w:r w:rsidRPr="00C7342B">
              <w:rPr>
                <w:rFonts w:asciiTheme="minorHAnsi" w:hAnsiTheme="minorHAnsi" w:cstheme="minorHAnsi"/>
                <w:b/>
                <w:color w:val="000000"/>
              </w:rPr>
              <w:t xml:space="preserve">Utiliza la terminología gramatical adecuada para la explicación lingüística de los textos. </w:t>
            </w:r>
          </w:p>
          <w:p w:rsidR="00DE5322" w:rsidRPr="00C7342B" w:rsidRDefault="00DE5322" w:rsidP="00CA5217">
            <w:pPr>
              <w:tabs>
                <w:tab w:val="left" w:pos="-709"/>
                <w:tab w:val="left" w:pos="8505"/>
              </w:tabs>
              <w:spacing w:after="120" w:line="288" w:lineRule="auto"/>
              <w:jc w:val="both"/>
              <w:rPr>
                <w:rFonts w:asciiTheme="minorHAnsi" w:hAnsiTheme="minorHAnsi" w:cstheme="minorHAnsi"/>
                <w:b/>
                <w:color w:val="000000"/>
              </w:rPr>
            </w:pPr>
            <w:r w:rsidRPr="00C7342B">
              <w:rPr>
                <w:rFonts w:asciiTheme="minorHAnsi" w:hAnsiTheme="minorHAnsi" w:cstheme="minorHAnsi"/>
                <w:b/>
              </w:rPr>
              <w:t xml:space="preserve">7. </w:t>
            </w:r>
            <w:r w:rsidRPr="00C7342B">
              <w:rPr>
                <w:rFonts w:asciiTheme="minorHAnsi" w:hAnsiTheme="minorHAnsi" w:cstheme="minorHAnsi"/>
                <w:b/>
                <w:color w:val="000000"/>
              </w:rPr>
              <w:t xml:space="preserve">Lee y analiza fragmentos y obras significativas desde la Edad Media al siglo </w:t>
            </w:r>
            <w:r w:rsidRPr="00C7342B">
              <w:rPr>
                <w:rFonts w:asciiTheme="minorHAnsi" w:hAnsiTheme="minorHAnsi" w:cstheme="minorHAnsi"/>
                <w:b/>
                <w:smallCaps/>
                <w:color w:val="000000"/>
              </w:rPr>
              <w:t>xix</w:t>
            </w:r>
            <w:r w:rsidRPr="00C7342B">
              <w:rPr>
                <w:rFonts w:asciiTheme="minorHAnsi" w:hAnsiTheme="minorHAnsi" w:cstheme="minorHAnsi"/>
                <w:b/>
                <w:color w:val="000000"/>
              </w:rPr>
              <w:t xml:space="preserve">. </w:t>
            </w:r>
          </w:p>
          <w:p w:rsidR="00DE5322" w:rsidRPr="00C7342B" w:rsidRDefault="00DE5322" w:rsidP="00CA5217">
            <w:pPr>
              <w:tabs>
                <w:tab w:val="left" w:pos="-709"/>
                <w:tab w:val="left" w:pos="8505"/>
              </w:tabs>
              <w:spacing w:after="120" w:line="288" w:lineRule="auto"/>
              <w:jc w:val="both"/>
              <w:rPr>
                <w:rFonts w:asciiTheme="minorHAnsi" w:hAnsiTheme="minorHAnsi" w:cstheme="minorHAnsi"/>
                <w:b/>
                <w:color w:val="000000"/>
              </w:rPr>
            </w:pPr>
            <w:r w:rsidRPr="00C7342B">
              <w:rPr>
                <w:rFonts w:asciiTheme="minorHAnsi" w:hAnsiTheme="minorHAnsi" w:cstheme="minorHAnsi"/>
                <w:b/>
              </w:rPr>
              <w:t xml:space="preserve">8. </w:t>
            </w:r>
            <w:r w:rsidRPr="00C7342B">
              <w:rPr>
                <w:rFonts w:asciiTheme="minorHAnsi" w:hAnsiTheme="minorHAnsi" w:cstheme="minorHAnsi"/>
                <w:b/>
                <w:color w:val="000000"/>
              </w:rPr>
              <w:t xml:space="preserve">Identifica las características temáticas y formales relacionándolas con el contexto, movimiento y género al que pertenece y la obra del autor. </w:t>
            </w:r>
          </w:p>
          <w:p w:rsidR="00DE5322" w:rsidRPr="00C7342B" w:rsidRDefault="00DE5322" w:rsidP="00CA5217">
            <w:pPr>
              <w:pStyle w:val="Tab"/>
              <w:jc w:val="both"/>
              <w:rPr>
                <w:rFonts w:asciiTheme="minorHAnsi" w:hAnsiTheme="minorHAnsi" w:cstheme="minorHAnsi"/>
                <w:b/>
                <w:sz w:val="22"/>
                <w:szCs w:val="22"/>
              </w:rPr>
            </w:pPr>
          </w:p>
        </w:tc>
      </w:tr>
    </w:tbl>
    <w:p w:rsidR="00DE5322" w:rsidRDefault="00DE5322" w:rsidP="00DE5322">
      <w:pPr>
        <w:rPr>
          <w:b/>
          <w:sz w:val="28"/>
          <w:szCs w:val="28"/>
        </w:rPr>
      </w:pPr>
    </w:p>
    <w:p w:rsidR="00DE5322" w:rsidRDefault="00DE5322" w:rsidP="00DE5322">
      <w:pPr>
        <w:rPr>
          <w:b/>
          <w:sz w:val="28"/>
          <w:szCs w:val="28"/>
        </w:rPr>
      </w:pPr>
    </w:p>
    <w:p w:rsidR="00DE5322" w:rsidRDefault="00DE5322" w:rsidP="00DE5322">
      <w:pPr>
        <w:rPr>
          <w:b/>
          <w:sz w:val="28"/>
          <w:szCs w:val="28"/>
        </w:rPr>
      </w:pPr>
    </w:p>
    <w:p w:rsidR="00DE5322" w:rsidRPr="00EA71FF" w:rsidRDefault="00DE5322" w:rsidP="00DE5322">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7"/>
      </w:tblGrid>
      <w:tr w:rsidR="00DE5322" w:rsidRPr="00E377FB" w:rsidTr="00CA5217">
        <w:tc>
          <w:tcPr>
            <w:tcW w:w="5104" w:type="dxa"/>
            <w:shd w:val="clear" w:color="auto" w:fill="auto"/>
          </w:tcPr>
          <w:p w:rsidR="00DE5322" w:rsidRPr="00E377FB" w:rsidRDefault="00DE5322" w:rsidP="00CA5217">
            <w:pPr>
              <w:rPr>
                <w:b/>
                <w:sz w:val="28"/>
                <w:szCs w:val="28"/>
              </w:rPr>
            </w:pPr>
            <w:r w:rsidRPr="00E377FB">
              <w:rPr>
                <w:b/>
                <w:sz w:val="28"/>
                <w:szCs w:val="28"/>
              </w:rPr>
              <w:t xml:space="preserve">OBJETIVOS GENERALES DE ETAPA </w:t>
            </w:r>
            <w:r w:rsidRPr="00E377FB">
              <w:rPr>
                <w:sz w:val="20"/>
                <w:szCs w:val="20"/>
              </w:rPr>
              <w:t>(Indicar la letra del objetivo al que queremos hacer referencia)</w:t>
            </w:r>
          </w:p>
        </w:tc>
        <w:tc>
          <w:tcPr>
            <w:tcW w:w="5387" w:type="dxa"/>
            <w:shd w:val="clear" w:color="auto" w:fill="auto"/>
          </w:tcPr>
          <w:p w:rsidR="00DE5322" w:rsidRPr="00E377FB" w:rsidRDefault="00DE5322" w:rsidP="00CA5217">
            <w:pPr>
              <w:rPr>
                <w:sz w:val="20"/>
                <w:szCs w:val="20"/>
              </w:rPr>
            </w:pPr>
            <w:r w:rsidRPr="00E377FB">
              <w:rPr>
                <w:b/>
                <w:sz w:val="28"/>
                <w:szCs w:val="28"/>
              </w:rPr>
              <w:t xml:space="preserve">COMPETENCIAS CLAVE </w:t>
            </w:r>
            <w:r w:rsidRPr="00E377FB">
              <w:rPr>
                <w:sz w:val="20"/>
                <w:szCs w:val="20"/>
              </w:rPr>
              <w:t>(indicar la letra de la competencia clave a la que queremos hacer referencia)</w:t>
            </w:r>
          </w:p>
        </w:tc>
      </w:tr>
      <w:tr w:rsidR="00DE5322" w:rsidRPr="00E377FB" w:rsidTr="00CA5217">
        <w:tc>
          <w:tcPr>
            <w:tcW w:w="5104" w:type="dxa"/>
            <w:shd w:val="clear" w:color="auto" w:fill="auto"/>
          </w:tcPr>
          <w:p w:rsidR="00DE5322" w:rsidRPr="00E377FB" w:rsidRDefault="00DE5322" w:rsidP="00CA5217">
            <w:pPr>
              <w:rPr>
                <w:b/>
                <w:sz w:val="28"/>
                <w:szCs w:val="28"/>
              </w:rPr>
            </w:pPr>
            <w:r>
              <w:rPr>
                <w:b/>
                <w:sz w:val="28"/>
                <w:szCs w:val="28"/>
              </w:rPr>
              <w:t>A, B, C, E, H, L</w:t>
            </w:r>
          </w:p>
        </w:tc>
        <w:tc>
          <w:tcPr>
            <w:tcW w:w="5387" w:type="dxa"/>
            <w:shd w:val="clear" w:color="auto" w:fill="auto"/>
          </w:tcPr>
          <w:p w:rsidR="00DE5322" w:rsidRPr="00E377FB" w:rsidRDefault="00DE5322" w:rsidP="00CA5217">
            <w:pPr>
              <w:rPr>
                <w:b/>
                <w:sz w:val="28"/>
                <w:szCs w:val="28"/>
              </w:rPr>
            </w:pPr>
            <w:r>
              <w:rPr>
                <w:b/>
                <w:sz w:val="28"/>
                <w:szCs w:val="28"/>
              </w:rPr>
              <w:t>A, C, D, E, G</w:t>
            </w:r>
          </w:p>
        </w:tc>
      </w:tr>
      <w:tr w:rsidR="00DE5322" w:rsidRPr="00E377FB" w:rsidTr="00CA5217">
        <w:tc>
          <w:tcPr>
            <w:tcW w:w="10491" w:type="dxa"/>
            <w:gridSpan w:val="2"/>
            <w:shd w:val="clear" w:color="auto" w:fill="auto"/>
          </w:tcPr>
          <w:p w:rsidR="00DE5322" w:rsidRPr="00E377FB" w:rsidRDefault="00DE5322" w:rsidP="00CA5217">
            <w:pPr>
              <w:rPr>
                <w:sz w:val="20"/>
                <w:szCs w:val="20"/>
              </w:rPr>
            </w:pPr>
            <w:r w:rsidRPr="00E377FB">
              <w:rPr>
                <w:b/>
                <w:sz w:val="28"/>
                <w:szCs w:val="28"/>
              </w:rPr>
              <w:t xml:space="preserve">CONTENIDOS SELECCIONADOS: </w:t>
            </w:r>
          </w:p>
        </w:tc>
      </w:tr>
      <w:tr w:rsidR="00DE5322" w:rsidRPr="00E377FB" w:rsidTr="00CA5217">
        <w:trPr>
          <w:trHeight w:val="961"/>
        </w:trPr>
        <w:tc>
          <w:tcPr>
            <w:tcW w:w="10491" w:type="dxa"/>
            <w:gridSpan w:val="2"/>
            <w:shd w:val="clear" w:color="auto" w:fill="auto"/>
          </w:tcPr>
          <w:p w:rsidR="00DE5322" w:rsidRPr="00BF3409" w:rsidRDefault="00DE5322" w:rsidP="00CA5217">
            <w:pPr>
              <w:pStyle w:val="Normal1"/>
              <w:spacing w:before="0" w:line="240" w:lineRule="auto"/>
              <w:contextualSpacing/>
              <w:rPr>
                <w:b/>
              </w:rPr>
            </w:pPr>
            <w:r w:rsidRPr="00BF3409">
              <w:rPr>
                <w:b/>
              </w:rPr>
              <w:t>Para alcanzar los estándares esenciales propuestos, se podrán utilizar diferentes contenidos de cualquiera de los siguientes bloques de contenidos:</w:t>
            </w:r>
          </w:p>
          <w:p w:rsidR="00DE5322" w:rsidRDefault="00DE5322" w:rsidP="00CA5217">
            <w:pPr>
              <w:pStyle w:val="Normal1"/>
              <w:spacing w:before="0" w:line="240" w:lineRule="auto"/>
              <w:contextualSpacing/>
              <w:rPr>
                <w:b/>
              </w:rPr>
            </w:pPr>
          </w:p>
          <w:p w:rsidR="00DE5322" w:rsidRPr="00BF3409" w:rsidRDefault="00DE5322" w:rsidP="00CA5217">
            <w:pPr>
              <w:pStyle w:val="Normal1"/>
              <w:spacing w:before="0" w:line="240" w:lineRule="auto"/>
              <w:contextualSpacing/>
              <w:rPr>
                <w:rFonts w:eastAsia="Arial-BoldMT"/>
                <w:b/>
              </w:rPr>
            </w:pPr>
            <w:r w:rsidRPr="00BF3409">
              <w:rPr>
                <w:b/>
              </w:rPr>
              <w:t>1.</w:t>
            </w:r>
            <w:r w:rsidRPr="00BF3409">
              <w:rPr>
                <w:rFonts w:eastAsia="Arial-BoldMT"/>
                <w:b/>
              </w:rPr>
              <w:t xml:space="preserve"> Bloque 1. Comunicación oral: escuchar y hablar</w:t>
            </w:r>
          </w:p>
          <w:p w:rsidR="00DE5322" w:rsidRPr="00BF3409" w:rsidRDefault="00DE5322" w:rsidP="00CA5217">
            <w:pPr>
              <w:pStyle w:val="Normal1"/>
              <w:spacing w:before="0" w:line="240" w:lineRule="auto"/>
              <w:contextualSpacing/>
              <w:rPr>
                <w:rFonts w:eastAsia="Arial-BoldMT"/>
                <w:b/>
              </w:rPr>
            </w:pPr>
            <w:r w:rsidRPr="00BF3409">
              <w:rPr>
                <w:b/>
              </w:rPr>
              <w:t xml:space="preserve">2. </w:t>
            </w:r>
            <w:r w:rsidRPr="00BF3409">
              <w:rPr>
                <w:rFonts w:eastAsia="Arial-BoldMT"/>
                <w:b/>
              </w:rPr>
              <w:t>Bloque 2. Comunicación escrita: leer y escribir</w:t>
            </w:r>
          </w:p>
          <w:p w:rsidR="00DE5322" w:rsidRPr="00BF3409" w:rsidRDefault="00DE5322" w:rsidP="00CA5217">
            <w:pPr>
              <w:pStyle w:val="Normal1"/>
              <w:spacing w:before="0" w:line="240" w:lineRule="auto"/>
              <w:contextualSpacing/>
              <w:rPr>
                <w:b/>
              </w:rPr>
            </w:pPr>
            <w:r w:rsidRPr="00BF3409">
              <w:rPr>
                <w:b/>
              </w:rPr>
              <w:t xml:space="preserve">3. </w:t>
            </w:r>
            <w:r w:rsidRPr="00BF3409">
              <w:rPr>
                <w:rFonts w:eastAsia="Arial-BoldMT"/>
                <w:b/>
              </w:rPr>
              <w:t>Bloque 3. Conocimiento de la lengua</w:t>
            </w:r>
          </w:p>
          <w:p w:rsidR="00DE5322" w:rsidRPr="00BF3409" w:rsidRDefault="00DE5322" w:rsidP="00CA5217">
            <w:pPr>
              <w:pStyle w:val="Normal1"/>
              <w:spacing w:before="0" w:line="240" w:lineRule="auto"/>
              <w:contextualSpacing/>
              <w:rPr>
                <w:rFonts w:eastAsia="Arial-BoldMT"/>
                <w:b/>
              </w:rPr>
            </w:pPr>
            <w:r w:rsidRPr="00BF3409">
              <w:rPr>
                <w:b/>
              </w:rPr>
              <w:t>4. Bloque 4. Educación literaria</w:t>
            </w:r>
          </w:p>
          <w:p w:rsidR="00DE5322" w:rsidRPr="00BF3409" w:rsidRDefault="00DE5322" w:rsidP="00CA5217">
            <w:pPr>
              <w:pStyle w:val="Normal1"/>
              <w:spacing w:before="0" w:line="240" w:lineRule="auto"/>
              <w:contextualSpacing/>
            </w:pPr>
          </w:p>
        </w:tc>
      </w:tr>
      <w:tr w:rsidR="00DE5322" w:rsidRPr="00E377FB" w:rsidTr="00CA5217">
        <w:tc>
          <w:tcPr>
            <w:tcW w:w="10491" w:type="dxa"/>
            <w:gridSpan w:val="2"/>
            <w:shd w:val="clear" w:color="auto" w:fill="auto"/>
          </w:tcPr>
          <w:p w:rsidR="00DE5322" w:rsidRPr="00E377FB" w:rsidRDefault="00DE5322" w:rsidP="00CA5217">
            <w:pPr>
              <w:rPr>
                <w:b/>
                <w:sz w:val="28"/>
                <w:szCs w:val="28"/>
              </w:rPr>
            </w:pPr>
            <w:r w:rsidRPr="00E377FB">
              <w:rPr>
                <w:b/>
                <w:sz w:val="28"/>
                <w:szCs w:val="28"/>
              </w:rPr>
              <w:t>PROCEDIMIENTOS E INSTRUMENTOS DE EVALUACIÓN</w:t>
            </w:r>
          </w:p>
        </w:tc>
      </w:tr>
      <w:tr w:rsidR="00DE5322" w:rsidRPr="00E377FB" w:rsidTr="00CA5217">
        <w:tc>
          <w:tcPr>
            <w:tcW w:w="10491" w:type="dxa"/>
            <w:gridSpan w:val="2"/>
            <w:shd w:val="clear" w:color="auto" w:fill="auto"/>
          </w:tcPr>
          <w:p w:rsidR="00DE5322" w:rsidRDefault="00DE5322" w:rsidP="00CA5217">
            <w:pPr>
              <w:rPr>
                <w:b/>
              </w:rPr>
            </w:pPr>
            <w:r w:rsidRPr="00E377FB">
              <w:rPr>
                <w:b/>
                <w:sz w:val="28"/>
                <w:szCs w:val="28"/>
              </w:rPr>
              <w:t>1</w:t>
            </w:r>
            <w:r w:rsidRPr="00AB58B2">
              <w:rPr>
                <w:b/>
              </w:rPr>
              <w:t>. Observación sistemática de la labor realizada por el alumnado por medios telemáticos</w:t>
            </w:r>
            <w:r>
              <w:rPr>
                <w:b/>
              </w:rPr>
              <w:t>.</w:t>
            </w:r>
          </w:p>
          <w:p w:rsidR="00DE5322" w:rsidRPr="00AB58B2" w:rsidRDefault="00DE5322" w:rsidP="00CA5217">
            <w:pPr>
              <w:rPr>
                <w:b/>
              </w:rPr>
            </w:pPr>
            <w:r w:rsidRPr="00AB58B2">
              <w:rPr>
                <w:b/>
                <w:sz w:val="28"/>
                <w:szCs w:val="28"/>
              </w:rPr>
              <w:t>2.</w:t>
            </w:r>
            <w:r w:rsidRPr="00AB58B2">
              <w:rPr>
                <w:b/>
              </w:rPr>
              <w:t xml:space="preserve"> Análisis de la resolución de ejercicios, resúmenes, esquemas.</w:t>
            </w:r>
          </w:p>
          <w:p w:rsidR="00DE5322" w:rsidRPr="00E377FB" w:rsidRDefault="00DE5322" w:rsidP="00CA5217">
            <w:pPr>
              <w:rPr>
                <w:b/>
                <w:sz w:val="28"/>
                <w:szCs w:val="28"/>
              </w:rPr>
            </w:pPr>
            <w:r w:rsidRPr="00AB58B2">
              <w:rPr>
                <w:b/>
                <w:sz w:val="28"/>
                <w:szCs w:val="28"/>
              </w:rPr>
              <w:t>3.</w:t>
            </w:r>
            <w:r w:rsidRPr="00AB58B2">
              <w:rPr>
                <w:b/>
              </w:rPr>
              <w:t xml:space="preserve"> Pruebas específicas.</w:t>
            </w:r>
          </w:p>
        </w:tc>
      </w:tr>
      <w:tr w:rsidR="00DE5322" w:rsidRPr="00E377FB" w:rsidTr="00CA5217">
        <w:tc>
          <w:tcPr>
            <w:tcW w:w="10491" w:type="dxa"/>
            <w:gridSpan w:val="2"/>
            <w:shd w:val="clear" w:color="auto" w:fill="auto"/>
          </w:tcPr>
          <w:p w:rsidR="00DE5322" w:rsidRPr="00E377FB" w:rsidRDefault="00DE5322" w:rsidP="00CA5217">
            <w:pPr>
              <w:rPr>
                <w:b/>
                <w:sz w:val="28"/>
                <w:szCs w:val="28"/>
              </w:rPr>
            </w:pPr>
            <w:r>
              <w:rPr>
                <w:b/>
                <w:sz w:val="28"/>
                <w:szCs w:val="28"/>
              </w:rPr>
              <w:t>CRITERIOS DE  EVALUACIÓN</w:t>
            </w:r>
          </w:p>
        </w:tc>
      </w:tr>
      <w:tr w:rsidR="00DE5322" w:rsidRPr="00E377FB" w:rsidTr="00CA5217">
        <w:tc>
          <w:tcPr>
            <w:tcW w:w="10491" w:type="dxa"/>
            <w:gridSpan w:val="2"/>
            <w:shd w:val="clear" w:color="auto" w:fill="auto"/>
          </w:tcPr>
          <w:p w:rsidR="00712229" w:rsidRPr="005533AF" w:rsidRDefault="00712229" w:rsidP="00712229">
            <w:pPr>
              <w:tabs>
                <w:tab w:val="left" w:pos="-709"/>
                <w:tab w:val="left" w:pos="8505"/>
              </w:tabs>
              <w:spacing w:after="120" w:line="288" w:lineRule="auto"/>
              <w:jc w:val="both"/>
              <w:rPr>
                <w:rFonts w:cs="Calibri"/>
                <w:b/>
                <w:color w:val="000000"/>
              </w:rPr>
            </w:pPr>
            <w:r w:rsidRPr="005533AF">
              <w:rPr>
                <w:rFonts w:cs="Calibri"/>
                <w:b/>
              </w:rPr>
              <w:t xml:space="preserve">1. </w:t>
            </w:r>
            <w:r w:rsidRPr="005533AF">
              <w:rPr>
                <w:rFonts w:cs="Calibri"/>
                <w:b/>
                <w:color w:val="000000"/>
              </w:rPr>
              <w:t xml:space="preserve">Exponer oralmente un tema especializado con rigor y claridad, documentándose en fuentes diversas, organizando la información mediante esquemas, siguiendo un orden preestablecido y utilizando las técnicas de exposición oral y las Tecnologías de la Información y la Comunicación. </w:t>
            </w:r>
          </w:p>
          <w:p w:rsidR="00712229" w:rsidRPr="005533AF" w:rsidRDefault="00712229" w:rsidP="00712229">
            <w:pPr>
              <w:spacing w:line="240" w:lineRule="auto"/>
              <w:jc w:val="both"/>
              <w:rPr>
                <w:rFonts w:cs="Calibri"/>
                <w:b/>
              </w:rPr>
            </w:pPr>
            <w:r w:rsidRPr="005533AF">
              <w:rPr>
                <w:rFonts w:cs="Calibri"/>
                <w:b/>
              </w:rPr>
              <w:t xml:space="preserve">2. </w:t>
            </w:r>
            <w:r w:rsidRPr="005533AF">
              <w:rPr>
                <w:rFonts w:cs="Calibri"/>
                <w:b/>
                <w:color w:val="000000"/>
              </w:rPr>
              <w:t>Sintetizar por escrito el contenido de textos orales de carácter expositivo y argumentativo sobre temas especializados, conferencias, clases, charlas, videoconferencias,…, discriminando la información relevante y accesoria y utilizando la escucha activa como un medio de adquisición de conocimientos.</w:t>
            </w:r>
          </w:p>
          <w:p w:rsidR="00712229" w:rsidRPr="005533AF" w:rsidRDefault="00712229" w:rsidP="00712229">
            <w:pPr>
              <w:spacing w:line="240" w:lineRule="auto"/>
              <w:jc w:val="both"/>
              <w:rPr>
                <w:rFonts w:cs="Calibri"/>
                <w:b/>
              </w:rPr>
            </w:pPr>
            <w:r w:rsidRPr="005533AF">
              <w:rPr>
                <w:rFonts w:cs="Calibri"/>
                <w:b/>
              </w:rPr>
              <w:t xml:space="preserve">3. </w:t>
            </w:r>
            <w:r w:rsidRPr="005533AF">
              <w:rPr>
                <w:rFonts w:cs="Calibri"/>
                <w:b/>
                <w:color w:val="000000"/>
              </w:rPr>
              <w:t>Desarrollar por escrito un tema del currículo con rigor, claridad y corrección ortográfica y gramatical, empleando distintas estructuras expositivas (comparación, problema-solución, enumeración, causa-consecuencia, ordenación cronológica…), y utilizando los recursos expresivos adecuados a las condiciones de la situación comunicativa.</w:t>
            </w:r>
          </w:p>
          <w:p w:rsidR="00712229" w:rsidRPr="005533AF" w:rsidRDefault="00712229" w:rsidP="00712229">
            <w:pPr>
              <w:tabs>
                <w:tab w:val="left" w:pos="-709"/>
                <w:tab w:val="left" w:pos="8505"/>
              </w:tabs>
              <w:spacing w:after="120" w:line="288" w:lineRule="auto"/>
              <w:jc w:val="both"/>
              <w:rPr>
                <w:rFonts w:cs="Calibri"/>
                <w:b/>
                <w:color w:val="000000"/>
              </w:rPr>
            </w:pPr>
            <w:r w:rsidRPr="005533AF">
              <w:rPr>
                <w:rFonts w:cs="Calibri"/>
                <w:b/>
              </w:rPr>
              <w:t xml:space="preserve">4. </w:t>
            </w:r>
            <w:r w:rsidRPr="005533AF">
              <w:rPr>
                <w:rFonts w:cs="Calibri"/>
                <w:b/>
                <w:color w:val="000000"/>
              </w:rPr>
              <w:t xml:space="preserve">Sintetizar el contenido de textos expositivos y argumentativos de tema especializado discriminando la información relevante y accesoria y utilizando la lectura como un medio de adquisición de conocimientos. </w:t>
            </w:r>
          </w:p>
          <w:p w:rsidR="00712229" w:rsidRPr="005533AF" w:rsidRDefault="00712229" w:rsidP="00712229">
            <w:pPr>
              <w:tabs>
                <w:tab w:val="left" w:pos="-709"/>
                <w:tab w:val="left" w:pos="8505"/>
              </w:tabs>
              <w:spacing w:after="120" w:line="288" w:lineRule="auto"/>
              <w:jc w:val="both"/>
              <w:rPr>
                <w:rFonts w:cs="Calibri"/>
                <w:b/>
                <w:color w:val="000000"/>
              </w:rPr>
            </w:pPr>
            <w:r w:rsidRPr="005533AF">
              <w:rPr>
                <w:rFonts w:cs="Calibri"/>
                <w:b/>
              </w:rPr>
              <w:lastRenderedPageBreak/>
              <w:t xml:space="preserve">5. </w:t>
            </w:r>
            <w:r w:rsidRPr="005533AF">
              <w:rPr>
                <w:rFonts w:cs="Calibri"/>
                <w:b/>
                <w:color w:val="000000"/>
              </w:rPr>
              <w:t xml:space="preserve">Aplicar sistemáticamente los conocimientos sobre las distintas categorías gramaticales en la realización, autoevaluación y mejora de los textos orales y escritos, tomando conciencia de la importancia del conocimiento gramatical para el uso correcto de la lengua. </w:t>
            </w:r>
          </w:p>
          <w:p w:rsidR="00712229" w:rsidRPr="005533AF" w:rsidRDefault="00712229" w:rsidP="00712229">
            <w:pPr>
              <w:tabs>
                <w:tab w:val="left" w:pos="-709"/>
                <w:tab w:val="left" w:pos="8505"/>
              </w:tabs>
              <w:spacing w:after="120" w:line="288" w:lineRule="auto"/>
              <w:jc w:val="both"/>
              <w:rPr>
                <w:rFonts w:cs="Calibri"/>
                <w:b/>
                <w:color w:val="000000"/>
              </w:rPr>
            </w:pPr>
            <w:r w:rsidRPr="005533AF">
              <w:rPr>
                <w:rFonts w:eastAsia="Arial" w:cs="Calibri"/>
                <w:b/>
              </w:rPr>
              <w:t xml:space="preserve">6. </w:t>
            </w:r>
            <w:r w:rsidRPr="005533AF">
              <w:rPr>
                <w:rFonts w:cs="Calibri"/>
                <w:b/>
                <w:color w:val="000000"/>
              </w:rPr>
              <w:t xml:space="preserve">Reconocer e identificar los rasgos característicos de las categorías gramaticales: sustantivo, adjetivo, verbo, pronombres, artículos y determinantes, explicando sus usos y valores en los textos. </w:t>
            </w:r>
          </w:p>
          <w:p w:rsidR="00712229" w:rsidRPr="005533AF" w:rsidRDefault="00712229" w:rsidP="00712229">
            <w:pPr>
              <w:spacing w:line="240" w:lineRule="auto"/>
              <w:jc w:val="both"/>
              <w:rPr>
                <w:rFonts w:cs="Calibri"/>
                <w:b/>
              </w:rPr>
            </w:pPr>
            <w:r w:rsidRPr="005533AF">
              <w:rPr>
                <w:rFonts w:cs="Calibri"/>
                <w:b/>
              </w:rPr>
              <w:t xml:space="preserve">7. </w:t>
            </w:r>
            <w:r w:rsidRPr="005533AF">
              <w:rPr>
                <w:rFonts w:cs="Calibri"/>
                <w:b/>
                <w:color w:val="000000"/>
              </w:rPr>
              <w:t xml:space="preserve">Realizar el estudio de las obras más representativas de la literatura española desde la Edad Media hasta el siglo </w:t>
            </w:r>
            <w:r w:rsidRPr="005533AF">
              <w:rPr>
                <w:rFonts w:cs="Calibri"/>
                <w:b/>
                <w:smallCaps/>
                <w:color w:val="000000"/>
              </w:rPr>
              <w:t>xix</w:t>
            </w:r>
            <w:r w:rsidRPr="005533AF">
              <w:rPr>
                <w:rFonts w:cs="Calibri"/>
                <w:b/>
                <w:color w:val="000000"/>
              </w:rPr>
              <w:t xml:space="preserve"> a través de la lectura y análisis de fragmentos y obras significativas. </w:t>
            </w:r>
            <w:r w:rsidRPr="005533AF">
              <w:rPr>
                <w:rFonts w:cs="Calibri"/>
                <w:b/>
              </w:rPr>
              <w:t xml:space="preserve"> </w:t>
            </w:r>
          </w:p>
          <w:p w:rsidR="00712229" w:rsidRPr="005533AF" w:rsidRDefault="00712229" w:rsidP="00712229">
            <w:pPr>
              <w:pStyle w:val="Tab"/>
              <w:spacing w:line="240" w:lineRule="auto"/>
              <w:jc w:val="both"/>
              <w:rPr>
                <w:rFonts w:ascii="Calibri" w:hAnsi="Calibri" w:cs="Calibri"/>
                <w:b/>
                <w:sz w:val="22"/>
                <w:szCs w:val="22"/>
              </w:rPr>
            </w:pPr>
            <w:r w:rsidRPr="005533AF">
              <w:rPr>
                <w:rFonts w:ascii="Calibri" w:hAnsi="Calibri" w:cs="Calibri"/>
                <w:b/>
                <w:sz w:val="22"/>
                <w:szCs w:val="22"/>
              </w:rPr>
              <w:t>8.</w:t>
            </w:r>
            <w:r w:rsidRPr="005533AF">
              <w:rPr>
                <w:rFonts w:ascii="Calibri" w:hAnsi="Calibri" w:cs="Calibri"/>
                <w:b/>
                <w:color w:val="000000"/>
                <w:sz w:val="22"/>
                <w:szCs w:val="22"/>
              </w:rPr>
              <w:t xml:space="preserve"> Leer y analizar fragmentos u obras completas significativas desde la Edad Media al siglo </w:t>
            </w:r>
            <w:r w:rsidRPr="005533AF">
              <w:rPr>
                <w:rFonts w:ascii="Calibri" w:hAnsi="Calibri" w:cs="Calibri"/>
                <w:b/>
                <w:smallCaps/>
                <w:color w:val="000000"/>
                <w:sz w:val="22"/>
                <w:szCs w:val="22"/>
              </w:rPr>
              <w:t>xix</w:t>
            </w:r>
            <w:r w:rsidRPr="005533AF">
              <w:rPr>
                <w:rFonts w:ascii="Calibri" w:hAnsi="Calibri" w:cs="Calibri"/>
                <w:b/>
                <w:color w:val="000000"/>
                <w:sz w:val="22"/>
                <w:szCs w:val="22"/>
              </w:rPr>
              <w:t>, identificando sus características temáticas y formales relacionándolas con el contexto, el movimiento, el género al que pertenece y la obra del autor y constatando la evolución histórica de temas y formas</w:t>
            </w:r>
            <w:r w:rsidRPr="005533AF">
              <w:rPr>
                <w:rFonts w:ascii="Calibri" w:hAnsi="Calibri" w:cs="Calibri"/>
                <w:b/>
                <w:sz w:val="22"/>
                <w:szCs w:val="22"/>
              </w:rPr>
              <w:t xml:space="preserve"> </w:t>
            </w:r>
          </w:p>
          <w:p w:rsidR="00DE5322" w:rsidRPr="00021439" w:rsidRDefault="00DE5322" w:rsidP="00CA5217">
            <w:pPr>
              <w:jc w:val="both"/>
              <w:rPr>
                <w:rFonts w:asciiTheme="minorHAnsi" w:hAnsiTheme="minorHAnsi" w:cstheme="minorHAnsi"/>
                <w:b/>
              </w:rPr>
            </w:pPr>
            <w:bookmarkStart w:id="0" w:name="_GoBack"/>
            <w:bookmarkEnd w:id="0"/>
          </w:p>
        </w:tc>
      </w:tr>
      <w:tr w:rsidR="00DE5322" w:rsidRPr="00E377FB" w:rsidTr="00CA5217">
        <w:tc>
          <w:tcPr>
            <w:tcW w:w="10491" w:type="dxa"/>
            <w:gridSpan w:val="2"/>
            <w:shd w:val="clear" w:color="auto" w:fill="auto"/>
          </w:tcPr>
          <w:p w:rsidR="00DE5322" w:rsidRPr="00E377FB" w:rsidRDefault="00DE5322" w:rsidP="00CA5217">
            <w:pPr>
              <w:rPr>
                <w:b/>
                <w:sz w:val="28"/>
                <w:szCs w:val="28"/>
              </w:rPr>
            </w:pPr>
            <w:r>
              <w:rPr>
                <w:b/>
                <w:sz w:val="28"/>
                <w:szCs w:val="28"/>
              </w:rPr>
              <w:lastRenderedPageBreak/>
              <w:t>CRITERIOS DE CALIFICACIÓN</w:t>
            </w:r>
          </w:p>
        </w:tc>
      </w:tr>
      <w:tr w:rsidR="00DE5322" w:rsidRPr="00E377FB" w:rsidTr="00CA5217">
        <w:tc>
          <w:tcPr>
            <w:tcW w:w="10491" w:type="dxa"/>
            <w:gridSpan w:val="2"/>
            <w:shd w:val="clear" w:color="auto" w:fill="auto"/>
          </w:tcPr>
          <w:p w:rsidR="00DE5322" w:rsidRPr="000406A8" w:rsidRDefault="00DE5322" w:rsidP="00CA5217">
            <w:pPr>
              <w:rPr>
                <w:b/>
              </w:rPr>
            </w:pPr>
            <w:r w:rsidRPr="000406A8">
              <w:rPr>
                <w:b/>
              </w:rPr>
              <w:t>● 50% PRIMERA EVALUACIÓN ● 50% SEGUNDA EVALUACIÓN ● 0% TERCERA EVALUACIÓN</w:t>
            </w:r>
          </w:p>
          <w:p w:rsidR="00DE5322" w:rsidRPr="000406A8" w:rsidRDefault="00DE5322" w:rsidP="00CA5217">
            <w:pPr>
              <w:rPr>
                <w:b/>
              </w:rPr>
            </w:pPr>
            <w:r w:rsidRPr="000406A8">
              <w:rPr>
                <w:b/>
              </w:rPr>
              <w:t xml:space="preserve">Las actividades desarrolladas durante el periodo no presencial sólo serán tenidas en cuenta en el caso de que ello favorezca al alumnado. Así pues: </w:t>
            </w:r>
          </w:p>
          <w:p w:rsidR="00DE5322" w:rsidRPr="000406A8" w:rsidRDefault="00DE5322" w:rsidP="00CA5217">
            <w:pPr>
              <w:rPr>
                <w:b/>
              </w:rPr>
            </w:pPr>
            <w:r w:rsidRPr="000406A8">
              <w:rPr>
                <w:b/>
              </w:rPr>
              <w:t xml:space="preserve">a. En ningún caso una posible evaluación negativa del tercer trimestre supondrá la no superación de una materia si las dos evaluaciones anteriores están aprobadas. </w:t>
            </w:r>
          </w:p>
          <w:p w:rsidR="00DE5322" w:rsidRPr="000406A8" w:rsidRDefault="00DE5322" w:rsidP="00CA5217">
            <w:pPr>
              <w:rPr>
                <w:b/>
                <w:sz w:val="28"/>
                <w:szCs w:val="28"/>
              </w:rPr>
            </w:pPr>
            <w:r w:rsidRPr="000406A8">
              <w:rPr>
                <w:b/>
              </w:rPr>
              <w:t>b. En ningún caso se verán minoradas las calificaciones obtenidas en las evaluaciones de los trimestres anteriores.</w:t>
            </w:r>
          </w:p>
          <w:p w:rsidR="00DE5322" w:rsidRPr="00E377FB" w:rsidRDefault="00DE5322" w:rsidP="00CA5217">
            <w:pPr>
              <w:rPr>
                <w:b/>
                <w:sz w:val="28"/>
                <w:szCs w:val="28"/>
              </w:rPr>
            </w:pPr>
          </w:p>
        </w:tc>
      </w:tr>
      <w:tr w:rsidR="00DE5322" w:rsidRPr="00E377FB" w:rsidTr="00CA5217">
        <w:tc>
          <w:tcPr>
            <w:tcW w:w="10491" w:type="dxa"/>
            <w:gridSpan w:val="2"/>
            <w:shd w:val="clear" w:color="auto" w:fill="auto"/>
          </w:tcPr>
          <w:p w:rsidR="00DE5322" w:rsidRPr="00E377FB" w:rsidRDefault="00DE5322" w:rsidP="00CA5217">
            <w:pPr>
              <w:rPr>
                <w:b/>
                <w:sz w:val="28"/>
                <w:szCs w:val="28"/>
              </w:rPr>
            </w:pPr>
            <w:r w:rsidRPr="00E377FB">
              <w:rPr>
                <w:b/>
                <w:sz w:val="28"/>
                <w:szCs w:val="28"/>
              </w:rPr>
              <w:t>RECUPERACIÓN DE EVALUACIONES ANTERIORES</w:t>
            </w:r>
          </w:p>
        </w:tc>
      </w:tr>
      <w:tr w:rsidR="00DE5322" w:rsidRPr="00E377FB" w:rsidTr="00CA5217">
        <w:tc>
          <w:tcPr>
            <w:tcW w:w="10491" w:type="dxa"/>
            <w:gridSpan w:val="2"/>
            <w:shd w:val="clear" w:color="auto" w:fill="auto"/>
          </w:tcPr>
          <w:p w:rsidR="00DE5322" w:rsidRPr="00EE5BF8" w:rsidRDefault="00DE5322" w:rsidP="00CA5217">
            <w:pPr>
              <w:rPr>
                <w:b/>
                <w:sz w:val="28"/>
                <w:szCs w:val="28"/>
              </w:rPr>
            </w:pPr>
            <w:r w:rsidRPr="00EE5BF8">
              <w:rPr>
                <w:b/>
              </w:rPr>
              <w:t>La evaluación positiva del tercer trimestre en cada una de las materias se entenderá, siempre que sea posible en un contexto de evaluación continua, como recuperación de las anteriores para aquellos alumnos que tuvieran una o las dos insuficientes.</w:t>
            </w:r>
          </w:p>
        </w:tc>
      </w:tr>
      <w:tr w:rsidR="00DE5322" w:rsidRPr="00E377FB" w:rsidTr="00CA5217">
        <w:tc>
          <w:tcPr>
            <w:tcW w:w="10491" w:type="dxa"/>
            <w:gridSpan w:val="2"/>
            <w:shd w:val="clear" w:color="auto" w:fill="auto"/>
          </w:tcPr>
          <w:p w:rsidR="00DE5322" w:rsidRPr="00E377FB" w:rsidRDefault="00DE5322" w:rsidP="00CA5217">
            <w:pPr>
              <w:tabs>
                <w:tab w:val="left" w:pos="930"/>
              </w:tabs>
              <w:rPr>
                <w:b/>
                <w:sz w:val="28"/>
                <w:szCs w:val="28"/>
              </w:rPr>
            </w:pPr>
            <w:r w:rsidRPr="00E377FB">
              <w:rPr>
                <w:b/>
                <w:sz w:val="28"/>
                <w:szCs w:val="28"/>
              </w:rPr>
              <w:t>RECUPERACIÓN DE MATERIAS PENDIENTES</w:t>
            </w:r>
          </w:p>
        </w:tc>
      </w:tr>
      <w:tr w:rsidR="00AD522B" w:rsidRPr="00E377FB" w:rsidTr="00CA5217">
        <w:tc>
          <w:tcPr>
            <w:tcW w:w="10491" w:type="dxa"/>
            <w:gridSpan w:val="2"/>
            <w:shd w:val="clear" w:color="auto" w:fill="auto"/>
          </w:tcPr>
          <w:p w:rsidR="00AD522B" w:rsidRPr="00AD522B" w:rsidRDefault="00AD522B" w:rsidP="00AD522B">
            <w:pPr>
              <w:tabs>
                <w:tab w:val="left" w:pos="930"/>
              </w:tabs>
              <w:rPr>
                <w:b/>
              </w:rPr>
            </w:pPr>
            <w:r w:rsidRPr="00AD522B">
              <w:rPr>
                <w:b/>
              </w:rPr>
              <w:t>En el presente curso no existen materias pendientes</w:t>
            </w:r>
          </w:p>
        </w:tc>
      </w:tr>
      <w:tr w:rsidR="00AD522B" w:rsidRPr="00E377FB" w:rsidTr="00CA5217">
        <w:tc>
          <w:tcPr>
            <w:tcW w:w="10491" w:type="dxa"/>
            <w:gridSpan w:val="2"/>
            <w:shd w:val="clear" w:color="auto" w:fill="auto"/>
          </w:tcPr>
          <w:p w:rsidR="00AD522B" w:rsidRPr="00E377FB" w:rsidRDefault="00AD522B" w:rsidP="00AD522B">
            <w:pPr>
              <w:tabs>
                <w:tab w:val="left" w:pos="930"/>
              </w:tabs>
              <w:rPr>
                <w:b/>
                <w:sz w:val="28"/>
                <w:szCs w:val="28"/>
              </w:rPr>
            </w:pPr>
            <w:r w:rsidRPr="00E377FB">
              <w:rPr>
                <w:b/>
                <w:sz w:val="28"/>
                <w:szCs w:val="28"/>
              </w:rPr>
              <w:t>METODOLOGÍA</w:t>
            </w:r>
          </w:p>
        </w:tc>
      </w:tr>
      <w:tr w:rsidR="00AD522B" w:rsidRPr="00E377FB" w:rsidTr="00CA5217">
        <w:tc>
          <w:tcPr>
            <w:tcW w:w="10491" w:type="dxa"/>
            <w:gridSpan w:val="2"/>
            <w:shd w:val="clear" w:color="auto" w:fill="auto"/>
          </w:tcPr>
          <w:p w:rsidR="00AD522B" w:rsidRPr="00C7342B" w:rsidRDefault="00AD522B" w:rsidP="00AD522B">
            <w:pPr>
              <w:tabs>
                <w:tab w:val="left" w:pos="-709"/>
                <w:tab w:val="left" w:pos="8505"/>
              </w:tabs>
              <w:spacing w:after="120" w:line="288" w:lineRule="auto"/>
              <w:jc w:val="both"/>
              <w:rPr>
                <w:rFonts w:cs="Arial"/>
                <w:b/>
              </w:rPr>
            </w:pPr>
            <w:r w:rsidRPr="00C7342B">
              <w:rPr>
                <w:rFonts w:cs="Arial"/>
                <w:b/>
              </w:rPr>
              <w:t xml:space="preserve">En la inclusión de las competencias clave como elemento esencial del currículo es preciso señalar que cualquiera de las metodologías seleccionadas por los docentes para favorecer el desarrollo competencial de los alumnos y alumnas debe ajustarse al nivel competencial inicial de estos. Además, es necesario secuenciar la enseñanza de tal modo que se parta de aprendizajes más simples para avanzar gradualmente hacia otros más complejos. </w:t>
            </w:r>
          </w:p>
          <w:p w:rsidR="00AD522B" w:rsidRPr="00C7342B" w:rsidRDefault="00AD522B" w:rsidP="00AD522B">
            <w:pPr>
              <w:tabs>
                <w:tab w:val="left" w:pos="-709"/>
                <w:tab w:val="left" w:pos="8505"/>
              </w:tabs>
              <w:spacing w:after="120" w:line="288" w:lineRule="auto"/>
              <w:jc w:val="both"/>
              <w:rPr>
                <w:rFonts w:cs="Arial"/>
                <w:b/>
              </w:rPr>
            </w:pPr>
            <w:r w:rsidRPr="00C7342B">
              <w:rPr>
                <w:rFonts w:cs="Arial"/>
                <w:b/>
              </w:rPr>
              <w:t xml:space="preserve">La naturaleza de la materia, las condiciones socioculturales, la disponibilidad de recursos y las características de los alumnos y alumnas condicionan el proceso de enseñanza-aprendizaje, por lo que será necesario que el método </w:t>
            </w:r>
            <w:r w:rsidRPr="00C7342B">
              <w:rPr>
                <w:rFonts w:cs="Arial"/>
                <w:b/>
              </w:rPr>
              <w:lastRenderedPageBreak/>
              <w:t xml:space="preserve">seguido por el profesor se ajuste a estos condicionantes con el fin de propiciar un aprendizaje competencial en el alumnado. </w:t>
            </w:r>
          </w:p>
          <w:p w:rsidR="00AD522B" w:rsidRPr="00C7342B" w:rsidRDefault="00AD522B" w:rsidP="00AD522B">
            <w:pPr>
              <w:tabs>
                <w:tab w:val="left" w:pos="-709"/>
                <w:tab w:val="left" w:pos="8505"/>
              </w:tabs>
              <w:spacing w:after="120" w:line="288" w:lineRule="auto"/>
              <w:jc w:val="both"/>
              <w:rPr>
                <w:rFonts w:cs="Arial"/>
                <w:b/>
              </w:rPr>
            </w:pPr>
            <w:r w:rsidRPr="00C7342B">
              <w:rPr>
                <w:rFonts w:cs="Arial"/>
                <w:b/>
              </w:rPr>
              <w:t>Los métodos deben partir de la perspectiva del docente como orientador, promotor y facilitador del desarrollo competencial en el alumnado; además, deben enfocarse a la realización de tareas o situaciones-problema, planteadas con un objetivo concreto, que el alumnado debe resolver haciendo un uso adecuado de los distintos tipos de conocimientos, destrezas, actitudes y valores; asimismo, deben tener en cuenta la atención a la diversidad y el respeto por los distintos ritmos y estilos de aprendizaje mediante prácticas de trabajo individual y cooperativo.</w:t>
            </w:r>
          </w:p>
          <w:p w:rsidR="00AD522B" w:rsidRPr="00C7342B" w:rsidRDefault="00AD522B" w:rsidP="00AD522B">
            <w:pPr>
              <w:tabs>
                <w:tab w:val="left" w:pos="-709"/>
                <w:tab w:val="left" w:pos="8505"/>
              </w:tabs>
              <w:spacing w:after="120" w:line="288" w:lineRule="auto"/>
              <w:jc w:val="both"/>
              <w:rPr>
                <w:rFonts w:cs="Arial"/>
                <w:b/>
                <w:color w:val="FF0000"/>
              </w:rPr>
            </w:pPr>
            <w:r w:rsidRPr="00C7342B">
              <w:rPr>
                <w:rFonts w:cs="Arial"/>
                <w:b/>
              </w:rPr>
              <w:t xml:space="preserve">Para potenciar la motivación por el aprendizaje de competencias se requieren, además, metodologías activas y contextualizadas. Aquellas que faciliten la participación e implicación del alumnado y la adquisición y uso de conocimientos en situaciones reales, serán las que generen aprendizajes más transferibles y duraderos. </w:t>
            </w:r>
          </w:p>
          <w:p w:rsidR="00AD522B" w:rsidRPr="00C7342B" w:rsidRDefault="00AD522B" w:rsidP="00AD522B">
            <w:pPr>
              <w:tabs>
                <w:tab w:val="left" w:pos="-709"/>
                <w:tab w:val="left" w:pos="8505"/>
              </w:tabs>
              <w:spacing w:after="120" w:line="288" w:lineRule="auto"/>
              <w:jc w:val="both"/>
              <w:rPr>
                <w:rFonts w:cs="Arial"/>
                <w:b/>
              </w:rPr>
            </w:pPr>
            <w:r w:rsidRPr="00C7342B">
              <w:rPr>
                <w:rFonts w:cs="Arial"/>
                <w:b/>
              </w:rPr>
              <w:t xml:space="preserve">La selección y uso de materiales y recursos didácticos constituye un aspecto esencial de la metodología. El profesorado debe implicarse en la adaptación de diferentes tipos de materiales a los distintos niveles y a los diferentes estilos y ritmos de aprendizaje de los alumnos y alumnas, con el objeto de atender a la diversidad en el aula y personalizar los procesos de construcción de los aprendizajes. Se debe potenciar el uso de una variedad de materiales y recursos, considerando especialmente la integración de las TIC en el proceso de enseñanza-aprendizaje que permite el acceso a recursos virtuales. </w:t>
            </w:r>
          </w:p>
          <w:p w:rsidR="00AD522B" w:rsidRPr="00C7342B" w:rsidRDefault="00AD522B" w:rsidP="00AD522B">
            <w:pPr>
              <w:jc w:val="both"/>
              <w:rPr>
                <w:rFonts w:cs="Calibri"/>
                <w:b/>
              </w:rPr>
            </w:pPr>
          </w:p>
        </w:tc>
      </w:tr>
      <w:tr w:rsidR="00AD522B" w:rsidRPr="00E377FB" w:rsidTr="00CA5217">
        <w:tc>
          <w:tcPr>
            <w:tcW w:w="10491" w:type="dxa"/>
            <w:gridSpan w:val="2"/>
            <w:shd w:val="clear" w:color="auto" w:fill="auto"/>
          </w:tcPr>
          <w:p w:rsidR="00AD522B" w:rsidRPr="00E377FB" w:rsidRDefault="00AD522B" w:rsidP="00AD522B">
            <w:pPr>
              <w:tabs>
                <w:tab w:val="left" w:pos="930"/>
              </w:tabs>
              <w:rPr>
                <w:b/>
                <w:sz w:val="28"/>
                <w:szCs w:val="28"/>
              </w:rPr>
            </w:pPr>
            <w:r w:rsidRPr="00E377FB">
              <w:rPr>
                <w:b/>
                <w:sz w:val="28"/>
                <w:szCs w:val="28"/>
              </w:rPr>
              <w:lastRenderedPageBreak/>
              <w:t>RECURSOS/ MATERIALES</w:t>
            </w:r>
          </w:p>
        </w:tc>
      </w:tr>
      <w:tr w:rsidR="00AD522B" w:rsidRPr="00E377FB" w:rsidTr="00CA5217">
        <w:tc>
          <w:tcPr>
            <w:tcW w:w="10491" w:type="dxa"/>
            <w:gridSpan w:val="2"/>
            <w:shd w:val="clear" w:color="auto" w:fill="auto"/>
          </w:tcPr>
          <w:p w:rsidR="00AD522B" w:rsidRPr="001F7BB9" w:rsidRDefault="00AD522B" w:rsidP="00AD522B">
            <w:pPr>
              <w:spacing w:before="240" w:line="240" w:lineRule="exact"/>
              <w:ind w:right="284"/>
              <w:jc w:val="both"/>
              <w:rPr>
                <w:rFonts w:asciiTheme="minorHAnsi" w:hAnsiTheme="minorHAnsi" w:cstheme="minorHAnsi"/>
                <w:b/>
              </w:rPr>
            </w:pPr>
            <w:r w:rsidRPr="001F7BB9">
              <w:rPr>
                <w:rFonts w:asciiTheme="minorHAnsi" w:hAnsiTheme="minorHAnsi" w:cstheme="minorHAnsi"/>
                <w:b/>
              </w:rPr>
              <w:t>Para poner en práctica los principios metodológicos señalados, se ha seleccionado un conjunto de materiales didácticos que responden a este planteamiento. Estos son los que componen el proyecto de Lengua castellana y Literatura 1.º BACHILLERATO (LOMCE) de la Editorial EDITEX</w:t>
            </w:r>
          </w:p>
          <w:p w:rsidR="00AD522B" w:rsidRPr="001F7BB9" w:rsidRDefault="00AD522B" w:rsidP="00AD522B">
            <w:pPr>
              <w:spacing w:before="240" w:line="240" w:lineRule="exact"/>
              <w:ind w:right="284"/>
              <w:jc w:val="both"/>
              <w:rPr>
                <w:rFonts w:asciiTheme="minorHAnsi" w:hAnsiTheme="minorHAnsi" w:cstheme="minorHAnsi"/>
                <w:b/>
              </w:rPr>
            </w:pPr>
            <w:r w:rsidRPr="001F7BB9">
              <w:rPr>
                <w:rFonts w:asciiTheme="minorHAnsi" w:hAnsiTheme="minorHAnsi" w:cstheme="minorHAnsi"/>
                <w:b/>
              </w:rPr>
              <w:t>Libro del alumno</w:t>
            </w:r>
          </w:p>
          <w:p w:rsidR="00AD522B" w:rsidRPr="001F7BB9" w:rsidRDefault="00AD522B" w:rsidP="00AD522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line="240" w:lineRule="exact"/>
              <w:ind w:right="284"/>
              <w:jc w:val="both"/>
              <w:rPr>
                <w:rFonts w:asciiTheme="minorHAnsi" w:hAnsiTheme="minorHAnsi" w:cstheme="minorHAnsi"/>
                <w:b/>
              </w:rPr>
            </w:pPr>
            <w:r w:rsidRPr="001F7BB9">
              <w:rPr>
                <w:rFonts w:asciiTheme="minorHAnsi" w:hAnsiTheme="minorHAnsi" w:cstheme="minorHAnsi"/>
                <w:b/>
              </w:rPr>
              <w:t>Las dieciséis unidades didácticas</w:t>
            </w:r>
            <w:r w:rsidR="008E2548">
              <w:rPr>
                <w:rFonts w:asciiTheme="minorHAnsi" w:hAnsiTheme="minorHAnsi" w:cstheme="minorHAnsi"/>
                <w:b/>
              </w:rPr>
              <w:t xml:space="preserve"> digitalizadas</w:t>
            </w:r>
            <w:r w:rsidRPr="001F7BB9">
              <w:rPr>
                <w:rFonts w:asciiTheme="minorHAnsi" w:hAnsiTheme="minorHAnsi" w:cstheme="minorHAnsi"/>
                <w:b/>
              </w:rPr>
              <w:t xml:space="preserve"> que componen el libro del alumno.</w:t>
            </w:r>
          </w:p>
          <w:p w:rsidR="00AD522B" w:rsidRPr="001F7BB9" w:rsidRDefault="00AD522B" w:rsidP="00AD522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line="240" w:lineRule="exact"/>
              <w:ind w:right="283"/>
              <w:jc w:val="both"/>
              <w:rPr>
                <w:rFonts w:asciiTheme="minorHAnsi" w:hAnsiTheme="minorHAnsi" w:cstheme="minorHAnsi"/>
                <w:b/>
              </w:rPr>
            </w:pPr>
            <w:r w:rsidRPr="001F7BB9">
              <w:rPr>
                <w:rFonts w:asciiTheme="minorHAnsi" w:hAnsiTheme="minorHAnsi" w:cstheme="minorHAnsi"/>
                <w:b/>
              </w:rPr>
              <w:t>Contenidos en formato digital</w:t>
            </w:r>
            <w:r w:rsidR="008E2548">
              <w:rPr>
                <w:rFonts w:asciiTheme="minorHAnsi" w:hAnsiTheme="minorHAnsi" w:cstheme="minorHAnsi"/>
                <w:b/>
              </w:rPr>
              <w:t xml:space="preserve"> (esquemas, resúmenes, ejercicios, exámenes, etc.)</w:t>
            </w:r>
            <w:r w:rsidRPr="001F7BB9">
              <w:rPr>
                <w:rFonts w:asciiTheme="minorHAnsi" w:hAnsiTheme="minorHAnsi" w:cstheme="minorHAnsi"/>
                <w:b/>
              </w:rPr>
              <w:t xml:space="preserve"> </w:t>
            </w:r>
          </w:p>
          <w:p w:rsidR="00AD522B" w:rsidRPr="001F7BB9" w:rsidRDefault="00AD522B" w:rsidP="00AD522B">
            <w:pPr>
              <w:pStyle w:val="Textosinformato1"/>
              <w:jc w:val="both"/>
              <w:rPr>
                <w:rFonts w:asciiTheme="minorHAnsi" w:hAnsiTheme="minorHAnsi" w:cstheme="minorHAnsi"/>
                <w:b/>
                <w:color w:val="000000"/>
                <w:sz w:val="22"/>
                <w:szCs w:val="22"/>
              </w:rPr>
            </w:pPr>
            <w:r w:rsidRPr="001F7BB9">
              <w:rPr>
                <w:rFonts w:asciiTheme="minorHAnsi" w:hAnsiTheme="minorHAnsi" w:cstheme="minorHAnsi"/>
                <w:b/>
                <w:color w:val="000000"/>
                <w:sz w:val="22"/>
                <w:szCs w:val="22"/>
              </w:rPr>
              <w:t xml:space="preserve">Los libros </w:t>
            </w:r>
            <w:r w:rsidR="00C3548F">
              <w:rPr>
                <w:rFonts w:asciiTheme="minorHAnsi" w:hAnsiTheme="minorHAnsi" w:cstheme="minorHAnsi"/>
                <w:b/>
                <w:color w:val="000000"/>
                <w:sz w:val="22"/>
                <w:szCs w:val="22"/>
              </w:rPr>
              <w:t xml:space="preserve">de lectura obligatoria </w:t>
            </w:r>
            <w:r w:rsidRPr="001F7BB9">
              <w:rPr>
                <w:rFonts w:asciiTheme="minorHAnsi" w:hAnsiTheme="minorHAnsi" w:cstheme="minorHAnsi"/>
                <w:b/>
                <w:color w:val="000000"/>
                <w:sz w:val="22"/>
                <w:szCs w:val="22"/>
              </w:rPr>
              <w:t>seleccionados para 1º Bachillerato son:</w:t>
            </w:r>
          </w:p>
          <w:p w:rsidR="00AD522B" w:rsidRPr="001F7BB9" w:rsidRDefault="00AD522B" w:rsidP="00AD522B">
            <w:pPr>
              <w:jc w:val="both"/>
              <w:rPr>
                <w:rFonts w:asciiTheme="minorHAnsi" w:hAnsiTheme="minorHAnsi" w:cstheme="minorHAnsi"/>
                <w:b/>
                <w:color w:val="000000"/>
              </w:rPr>
            </w:pPr>
            <w:r w:rsidRPr="001F7BB9">
              <w:rPr>
                <w:rFonts w:asciiTheme="minorHAnsi" w:hAnsiTheme="minorHAnsi" w:cstheme="minorHAnsi"/>
                <w:b/>
                <w:color w:val="000000"/>
              </w:rPr>
              <w:t xml:space="preserve">1ª </w:t>
            </w:r>
            <w:proofErr w:type="spellStart"/>
            <w:r w:rsidRPr="001F7BB9">
              <w:rPr>
                <w:rFonts w:asciiTheme="minorHAnsi" w:hAnsiTheme="minorHAnsi" w:cstheme="minorHAnsi"/>
                <w:b/>
                <w:color w:val="000000"/>
              </w:rPr>
              <w:t>Eval</w:t>
            </w:r>
            <w:proofErr w:type="spellEnd"/>
            <w:r w:rsidRPr="001F7BB9">
              <w:rPr>
                <w:rFonts w:asciiTheme="minorHAnsi" w:hAnsiTheme="minorHAnsi" w:cstheme="minorHAnsi"/>
                <w:b/>
                <w:color w:val="000000"/>
              </w:rPr>
              <w:t xml:space="preserve">. – </w:t>
            </w:r>
            <w:proofErr w:type="spellStart"/>
            <w:r w:rsidRPr="001F7BB9">
              <w:rPr>
                <w:rFonts w:asciiTheme="minorHAnsi" w:hAnsiTheme="minorHAnsi" w:cstheme="minorHAnsi"/>
                <w:b/>
                <w:i/>
                <w:color w:val="000000"/>
              </w:rPr>
              <w:t>Cordeluna</w:t>
            </w:r>
            <w:proofErr w:type="spellEnd"/>
            <w:r w:rsidRPr="001F7BB9">
              <w:rPr>
                <w:rFonts w:asciiTheme="minorHAnsi" w:hAnsiTheme="minorHAnsi" w:cstheme="minorHAnsi"/>
                <w:b/>
                <w:i/>
                <w:color w:val="000000"/>
              </w:rPr>
              <w:t xml:space="preserve">. </w:t>
            </w:r>
            <w:r w:rsidRPr="001F7BB9">
              <w:rPr>
                <w:rFonts w:asciiTheme="minorHAnsi" w:hAnsiTheme="minorHAnsi" w:cstheme="minorHAnsi"/>
                <w:b/>
                <w:color w:val="000000"/>
              </w:rPr>
              <w:t xml:space="preserve">Elia Barceló. </w:t>
            </w:r>
            <w:proofErr w:type="spellStart"/>
            <w:r w:rsidRPr="001F7BB9">
              <w:rPr>
                <w:rFonts w:asciiTheme="minorHAnsi" w:hAnsiTheme="minorHAnsi" w:cstheme="minorHAnsi"/>
                <w:b/>
                <w:color w:val="000000"/>
              </w:rPr>
              <w:t>Edebé</w:t>
            </w:r>
            <w:proofErr w:type="spellEnd"/>
          </w:p>
          <w:p w:rsidR="00AD522B" w:rsidRPr="001F7BB9" w:rsidRDefault="00AD522B" w:rsidP="00AD522B">
            <w:pPr>
              <w:jc w:val="both"/>
              <w:rPr>
                <w:rFonts w:asciiTheme="minorHAnsi" w:hAnsiTheme="minorHAnsi" w:cstheme="minorHAnsi"/>
                <w:b/>
                <w:color w:val="000000"/>
              </w:rPr>
            </w:pPr>
            <w:r w:rsidRPr="001F7BB9">
              <w:rPr>
                <w:rFonts w:asciiTheme="minorHAnsi" w:hAnsiTheme="minorHAnsi" w:cstheme="minorHAnsi"/>
                <w:b/>
                <w:color w:val="000000"/>
              </w:rPr>
              <w:t xml:space="preserve">2ª </w:t>
            </w:r>
            <w:proofErr w:type="spellStart"/>
            <w:r w:rsidRPr="001F7BB9">
              <w:rPr>
                <w:rFonts w:asciiTheme="minorHAnsi" w:hAnsiTheme="minorHAnsi" w:cstheme="minorHAnsi"/>
                <w:b/>
                <w:color w:val="000000"/>
              </w:rPr>
              <w:t>Eval</w:t>
            </w:r>
            <w:proofErr w:type="spellEnd"/>
            <w:r w:rsidRPr="001F7BB9">
              <w:rPr>
                <w:rFonts w:asciiTheme="minorHAnsi" w:hAnsiTheme="minorHAnsi" w:cstheme="minorHAnsi"/>
                <w:b/>
                <w:color w:val="000000"/>
              </w:rPr>
              <w:t xml:space="preserve">. – </w:t>
            </w:r>
            <w:r w:rsidRPr="001F7BB9">
              <w:rPr>
                <w:rFonts w:asciiTheme="minorHAnsi" w:hAnsiTheme="minorHAnsi" w:cstheme="minorHAnsi"/>
                <w:b/>
                <w:i/>
                <w:color w:val="000000"/>
              </w:rPr>
              <w:t>La Celestina. (</w:t>
            </w:r>
            <w:r w:rsidRPr="001F7BB9">
              <w:rPr>
                <w:rFonts w:asciiTheme="minorHAnsi" w:hAnsiTheme="minorHAnsi" w:cstheme="minorHAnsi"/>
                <w:b/>
                <w:color w:val="000000"/>
              </w:rPr>
              <w:t xml:space="preserve">Adaptación). </w:t>
            </w:r>
            <w:r w:rsidRPr="001F7BB9">
              <w:rPr>
                <w:rFonts w:asciiTheme="minorHAnsi" w:hAnsiTheme="minorHAnsi" w:cstheme="minorHAnsi"/>
                <w:b/>
                <w:color w:val="000000"/>
                <w:lang w:val="pt-BR"/>
              </w:rPr>
              <w:t xml:space="preserve">Fernando de Rojas. </w:t>
            </w:r>
            <w:proofErr w:type="spellStart"/>
            <w:r w:rsidRPr="001F7BB9">
              <w:rPr>
                <w:rFonts w:asciiTheme="minorHAnsi" w:hAnsiTheme="minorHAnsi" w:cstheme="minorHAnsi"/>
                <w:b/>
                <w:color w:val="000000"/>
                <w:lang w:val="pt-BR"/>
              </w:rPr>
              <w:t>Vicens</w:t>
            </w:r>
            <w:proofErr w:type="spellEnd"/>
            <w:r w:rsidRPr="001F7BB9">
              <w:rPr>
                <w:rFonts w:asciiTheme="minorHAnsi" w:hAnsiTheme="minorHAnsi" w:cstheme="minorHAnsi"/>
                <w:b/>
                <w:color w:val="000000"/>
                <w:lang w:val="pt-BR"/>
              </w:rPr>
              <w:t xml:space="preserve"> Vives.</w:t>
            </w:r>
          </w:p>
          <w:p w:rsidR="00AD522B" w:rsidRPr="001F7BB9" w:rsidRDefault="00AD522B" w:rsidP="00AD522B">
            <w:pPr>
              <w:jc w:val="both"/>
              <w:rPr>
                <w:rFonts w:asciiTheme="minorHAnsi" w:hAnsiTheme="minorHAnsi" w:cstheme="minorHAnsi"/>
                <w:b/>
                <w:color w:val="000000"/>
              </w:rPr>
            </w:pPr>
            <w:r w:rsidRPr="001F7BB9">
              <w:rPr>
                <w:rFonts w:asciiTheme="minorHAnsi" w:hAnsiTheme="minorHAnsi" w:cstheme="minorHAnsi"/>
                <w:b/>
                <w:color w:val="000000"/>
              </w:rPr>
              <w:t>3</w:t>
            </w:r>
            <w:proofErr w:type="gramStart"/>
            <w:r w:rsidRPr="001F7BB9">
              <w:rPr>
                <w:rFonts w:asciiTheme="minorHAnsi" w:hAnsiTheme="minorHAnsi" w:cstheme="minorHAnsi"/>
                <w:b/>
                <w:color w:val="000000"/>
              </w:rPr>
              <w:t xml:space="preserve">ª  </w:t>
            </w:r>
            <w:proofErr w:type="spellStart"/>
            <w:r w:rsidRPr="001F7BB9">
              <w:rPr>
                <w:rFonts w:asciiTheme="minorHAnsi" w:hAnsiTheme="minorHAnsi" w:cstheme="minorHAnsi"/>
                <w:b/>
                <w:color w:val="000000"/>
              </w:rPr>
              <w:t>Eval</w:t>
            </w:r>
            <w:proofErr w:type="spellEnd"/>
            <w:proofErr w:type="gramEnd"/>
            <w:r w:rsidRPr="001F7BB9">
              <w:rPr>
                <w:rFonts w:asciiTheme="minorHAnsi" w:hAnsiTheme="minorHAnsi" w:cstheme="minorHAnsi"/>
                <w:b/>
                <w:color w:val="000000"/>
              </w:rPr>
              <w:t>. –</w:t>
            </w:r>
            <w:r w:rsidRPr="001F7BB9">
              <w:rPr>
                <w:rFonts w:asciiTheme="minorHAnsi" w:hAnsiTheme="minorHAnsi" w:cstheme="minorHAnsi"/>
                <w:b/>
                <w:i/>
                <w:color w:val="000000"/>
              </w:rPr>
              <w:t>Tuerto maldito y enamorado</w:t>
            </w:r>
            <w:r w:rsidRPr="001F7BB9">
              <w:rPr>
                <w:rFonts w:asciiTheme="minorHAnsi" w:hAnsiTheme="minorHAnsi" w:cstheme="minorHAnsi"/>
                <w:b/>
                <w:color w:val="000000"/>
              </w:rPr>
              <w:t>. Rosa Huertas (Dada la situación actual no se exigirá esta lectura, pero se valorará positivamente el haberla realizado</w:t>
            </w:r>
            <w:r w:rsidR="00C3548F">
              <w:rPr>
                <w:rFonts w:asciiTheme="minorHAnsi" w:hAnsiTheme="minorHAnsi" w:cstheme="minorHAnsi"/>
                <w:b/>
                <w:color w:val="000000"/>
              </w:rPr>
              <w:t>)</w:t>
            </w:r>
          </w:p>
          <w:p w:rsidR="00AD522B" w:rsidRPr="001F7BB9" w:rsidRDefault="00AD522B" w:rsidP="00AD522B">
            <w:pPr>
              <w:pStyle w:val="Prrafodelista"/>
              <w:spacing w:after="120" w:line="240" w:lineRule="exact"/>
              <w:ind w:left="0"/>
              <w:jc w:val="both"/>
              <w:rPr>
                <w:rFonts w:asciiTheme="minorHAnsi" w:hAnsiTheme="minorHAnsi" w:cstheme="minorHAnsi"/>
                <w:b/>
                <w:sz w:val="22"/>
                <w:szCs w:val="22"/>
              </w:rPr>
            </w:pPr>
          </w:p>
        </w:tc>
      </w:tr>
    </w:tbl>
    <w:p w:rsidR="00DE5322" w:rsidRDefault="00DE5322" w:rsidP="00DE5322">
      <w:pPr>
        <w:rPr>
          <w:b/>
          <w:sz w:val="28"/>
          <w:szCs w:val="28"/>
        </w:rPr>
      </w:pPr>
    </w:p>
    <w:p w:rsidR="00DE5322" w:rsidRDefault="00DE5322"/>
    <w:sectPr w:rsidR="00DE53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7271D"/>
    <w:multiLevelType w:val="multilevel"/>
    <w:tmpl w:val="65F274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22"/>
    <w:rsid w:val="006E1E43"/>
    <w:rsid w:val="00712229"/>
    <w:rsid w:val="008E2548"/>
    <w:rsid w:val="0093590C"/>
    <w:rsid w:val="00975B0E"/>
    <w:rsid w:val="00AD522B"/>
    <w:rsid w:val="00C3548F"/>
    <w:rsid w:val="00DE53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905B7-9555-4DFE-9FE6-7D145C3E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2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532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sinformato1">
    <w:name w:val="Texto sin formato1"/>
    <w:basedOn w:val="Normal"/>
    <w:rsid w:val="00DE5322"/>
    <w:pPr>
      <w:suppressAutoHyphens/>
      <w:spacing w:after="0" w:line="240" w:lineRule="auto"/>
    </w:pPr>
    <w:rPr>
      <w:rFonts w:ascii="Courier New" w:eastAsia="Times New Roman" w:hAnsi="Courier New" w:cs="Courier New"/>
      <w:sz w:val="24"/>
      <w:szCs w:val="24"/>
      <w:lang w:eastAsia="zh-CN"/>
    </w:rPr>
  </w:style>
  <w:style w:type="paragraph" w:customStyle="1" w:styleId="Normal1">
    <w:name w:val="Normal1"/>
    <w:rsid w:val="00DE5322"/>
    <w:pPr>
      <w:spacing w:before="324" w:after="0" w:line="278" w:lineRule="auto"/>
    </w:pPr>
    <w:rPr>
      <w:rFonts w:ascii="Calibri" w:eastAsia="Calibri" w:hAnsi="Calibri" w:cs="Calibri"/>
      <w:color w:val="000000"/>
      <w:lang w:eastAsia="es-ES"/>
    </w:rPr>
  </w:style>
  <w:style w:type="paragraph" w:customStyle="1" w:styleId="Tab">
    <w:name w:val="Tab"/>
    <w:basedOn w:val="Normal"/>
    <w:rsid w:val="00DE5322"/>
    <w:pPr>
      <w:tabs>
        <w:tab w:val="left" w:pos="227"/>
      </w:tabs>
      <w:autoSpaceDE w:val="0"/>
      <w:autoSpaceDN w:val="0"/>
      <w:adjustRightInd w:val="0"/>
      <w:spacing w:before="40" w:after="0" w:line="240" w:lineRule="exact"/>
      <w:ind w:left="227" w:hanging="227"/>
    </w:pPr>
    <w:rPr>
      <w:rFonts w:ascii="Times New Roman" w:eastAsia="SimSun" w:hAnsi="Times New Roman" w:cs="Arial"/>
      <w:sz w:val="20"/>
      <w:szCs w:val="20"/>
      <w:lang w:eastAsia="zh-CN"/>
    </w:rPr>
  </w:style>
  <w:style w:type="paragraph" w:styleId="Prrafodelista">
    <w:name w:val="List Paragraph"/>
    <w:basedOn w:val="Normal"/>
    <w:qFormat/>
    <w:rsid w:val="00DE5322"/>
    <w:pPr>
      <w:suppressAutoHyphens/>
      <w:spacing w:after="0" w:line="240" w:lineRule="auto"/>
      <w:ind w:left="720"/>
      <w:contextualSpacing/>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ntabria.es/docs/19_de_abril_2020_-_Instrucciones_Secundari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1700</Words>
  <Characters>9354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8</cp:revision>
  <dcterms:created xsi:type="dcterms:W3CDTF">2020-04-24T17:37:00Z</dcterms:created>
  <dcterms:modified xsi:type="dcterms:W3CDTF">2020-04-24T18:11:00Z</dcterms:modified>
</cp:coreProperties>
</file>